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1C9" w:rsidRDefault="00A02D3B">
      <w:pPr>
        <w:spacing w:line="300" w:lineRule="auto"/>
        <w:jc w:val="center"/>
        <w:outlineLvl w:val="0"/>
        <w:rPr>
          <w:rFonts w:ascii="黑体" w:eastAsia="黑体" w:hAnsi="黑体" w:cs="黑体"/>
          <w:sz w:val="28"/>
          <w:szCs w:val="28"/>
        </w:rPr>
      </w:pPr>
      <w:bookmarkStart w:id="0" w:name="_Toc39941017"/>
      <w:bookmarkStart w:id="1" w:name="_Toc27300"/>
      <w:r>
        <w:rPr>
          <w:rFonts w:ascii="黑体" w:eastAsia="黑体" w:hAnsi="黑体" w:cs="黑体" w:hint="eastAsia"/>
          <w:kern w:val="0"/>
          <w:sz w:val="28"/>
          <w:szCs w:val="28"/>
        </w:rPr>
        <w:t>0854</w:t>
      </w:r>
      <w:r>
        <w:rPr>
          <w:rFonts w:ascii="黑体" w:eastAsia="黑体" w:hAnsi="黑体" w:cs="黑体"/>
          <w:kern w:val="0"/>
          <w:sz w:val="28"/>
          <w:szCs w:val="28"/>
        </w:rPr>
        <w:t>10</w:t>
      </w:r>
      <w:r>
        <w:rPr>
          <w:rFonts w:ascii="黑体" w:eastAsia="黑体" w:hAnsi="黑体" w:cs="黑体" w:hint="eastAsia"/>
          <w:kern w:val="0"/>
          <w:sz w:val="28"/>
          <w:szCs w:val="28"/>
        </w:rPr>
        <w:t xml:space="preserve">  </w:t>
      </w:r>
      <w:bookmarkEnd w:id="0"/>
      <w:bookmarkEnd w:id="1"/>
      <w:r>
        <w:rPr>
          <w:rFonts w:ascii="黑体" w:eastAsia="黑体" w:hAnsi="黑体" w:cs="黑体"/>
          <w:kern w:val="0"/>
          <w:sz w:val="28"/>
          <w:szCs w:val="28"/>
        </w:rPr>
        <w:t>电子信息专业硕士学位</w:t>
      </w:r>
      <w:r>
        <w:rPr>
          <w:rFonts w:ascii="黑体" w:eastAsia="黑体" w:hAnsi="黑体" w:cs="黑体" w:hint="eastAsia"/>
          <w:kern w:val="0"/>
          <w:sz w:val="28"/>
          <w:szCs w:val="28"/>
        </w:rPr>
        <w:t>人工智能领</w:t>
      </w:r>
      <w:r>
        <w:rPr>
          <w:rFonts w:ascii="黑体" w:eastAsia="黑体" w:hAnsi="黑体" w:cs="黑体"/>
          <w:kern w:val="0"/>
          <w:sz w:val="28"/>
          <w:szCs w:val="28"/>
        </w:rPr>
        <w:t>培养方案</w:t>
      </w:r>
    </w:p>
    <w:p w:rsidR="007401C9" w:rsidRDefault="007401C9">
      <w:pPr>
        <w:tabs>
          <w:tab w:val="left" w:pos="1080"/>
        </w:tabs>
        <w:spacing w:line="300" w:lineRule="auto"/>
        <w:ind w:firstLineChars="200" w:firstLine="420"/>
        <w:rPr>
          <w:rFonts w:ascii="宋体" w:hAnsi="宋体" w:cs="宋体"/>
          <w:bCs/>
          <w:szCs w:val="21"/>
        </w:rPr>
      </w:pPr>
    </w:p>
    <w:p w:rsidR="007401C9" w:rsidRDefault="00A02D3B">
      <w:pPr>
        <w:tabs>
          <w:tab w:val="left" w:pos="1080"/>
        </w:tabs>
        <w:spacing w:line="300" w:lineRule="auto"/>
        <w:ind w:firstLineChars="200" w:firstLine="482"/>
        <w:rPr>
          <w:rFonts w:ascii="宋体" w:hAnsi="宋体" w:cs="宋体"/>
          <w:b/>
          <w:sz w:val="24"/>
        </w:rPr>
      </w:pPr>
      <w:bookmarkStart w:id="2" w:name="_Toc15927"/>
      <w:r>
        <w:rPr>
          <w:rFonts w:ascii="宋体" w:hAnsi="宋体" w:cs="宋体" w:hint="eastAsia"/>
          <w:b/>
          <w:sz w:val="24"/>
        </w:rPr>
        <w:t>一、培养目标</w:t>
      </w:r>
      <w:bookmarkEnd w:id="2"/>
    </w:p>
    <w:p w:rsidR="007401C9" w:rsidRDefault="00A02D3B">
      <w:pPr>
        <w:tabs>
          <w:tab w:val="left" w:pos="1080"/>
        </w:tabs>
        <w:spacing w:line="300" w:lineRule="auto"/>
        <w:ind w:firstLineChars="200" w:firstLine="420"/>
        <w:rPr>
          <w:rFonts w:ascii="宋体" w:hAnsi="宋体" w:cs="宋体"/>
          <w:szCs w:val="21"/>
        </w:rPr>
      </w:pPr>
      <w:r>
        <w:rPr>
          <w:rFonts w:ascii="宋体" w:hAnsi="宋体" w:cs="宋体" w:hint="eastAsia"/>
          <w:szCs w:val="21"/>
        </w:rPr>
        <w:t>面向新兴产业相关企业及其他企事业单位IT相关部门</w:t>
      </w:r>
      <w:r>
        <w:rPr>
          <w:rFonts w:ascii="宋体" w:hAnsi="宋体" w:cs="宋体"/>
          <w:szCs w:val="21"/>
        </w:rPr>
        <w:t>，</w:t>
      </w:r>
      <w:r>
        <w:rPr>
          <w:rFonts w:ascii="宋体" w:hAnsi="宋体" w:cs="宋体" w:hint="eastAsia"/>
          <w:szCs w:val="21"/>
        </w:rPr>
        <w:t>为电子信息领域培养基础扎实、素质全面、专业实践能力强并具有一定创新能力的应用型、复合型高层次工程技术和工程管理人才。具体要求为：</w:t>
      </w:r>
    </w:p>
    <w:p w:rsidR="007401C9" w:rsidRDefault="00A02D3B">
      <w:pPr>
        <w:spacing w:line="300" w:lineRule="auto"/>
        <w:ind w:firstLine="420"/>
        <w:rPr>
          <w:rFonts w:ascii="宋体" w:hAnsi="宋体" w:cs="宋体"/>
          <w:szCs w:val="21"/>
        </w:rPr>
      </w:pPr>
      <w:r>
        <w:rPr>
          <w:rFonts w:ascii="宋体" w:hAnsi="宋体" w:cs="宋体" w:hint="eastAsia"/>
          <w:szCs w:val="21"/>
        </w:rPr>
        <w:t>（一）拥护党的基本路线和方针政策，热爱祖国，遵纪守法，具有服务国家和人民的高度社会责任感、良好的职业道德和创业精神，具有科学严谨和求真务实的学习态度和工作作风，身心健康。</w:t>
      </w:r>
    </w:p>
    <w:p w:rsidR="007401C9" w:rsidRDefault="00A02D3B">
      <w:pPr>
        <w:tabs>
          <w:tab w:val="left" w:pos="1080"/>
        </w:tabs>
        <w:spacing w:line="300" w:lineRule="auto"/>
        <w:ind w:firstLineChars="200" w:firstLine="420"/>
        <w:rPr>
          <w:rFonts w:ascii="宋体" w:hAnsi="宋体" w:cs="宋体"/>
          <w:szCs w:val="21"/>
        </w:rPr>
      </w:pPr>
      <w:r>
        <w:rPr>
          <w:rFonts w:ascii="宋体" w:hAnsi="宋体" w:cs="宋体" w:hint="eastAsia"/>
          <w:szCs w:val="21"/>
        </w:rPr>
        <w:t>（二）系统掌握人工智能的基础理论、基础知识和基本技能与方法，具备坚实的计算机、信息处理和数学的基础知识以及机器学习、 数据智能、认知科学等新兴知识，掌握计算机软硬件、物联网、大数据、智能系统等众多先进技术，具有良好的科学思维和初步的科学研究能力并特别具备结合实际行业领域需求的较强工程实践能力，能够在相应领域从事人工智能技术与工程的科研、开发、管理工作的应用型高级专门人才。</w:t>
      </w:r>
    </w:p>
    <w:p w:rsidR="007401C9" w:rsidRDefault="00A02D3B">
      <w:pPr>
        <w:spacing w:line="300" w:lineRule="auto"/>
        <w:ind w:firstLine="420"/>
        <w:rPr>
          <w:rFonts w:ascii="宋体" w:hAnsi="宋体" w:cs="宋体"/>
          <w:szCs w:val="21"/>
        </w:rPr>
      </w:pPr>
      <w:r>
        <w:rPr>
          <w:rFonts w:ascii="宋体" w:hAnsi="宋体" w:cs="宋体" w:hint="eastAsia"/>
          <w:szCs w:val="21"/>
        </w:rPr>
        <w:t>（三）掌握一门外国语，具备良好的阅读、理解和撰写外语资料的能力和进行国际化交流的能力。</w:t>
      </w:r>
    </w:p>
    <w:p w:rsidR="007401C9" w:rsidRDefault="00A02D3B">
      <w:pPr>
        <w:spacing w:line="300" w:lineRule="auto"/>
        <w:ind w:firstLine="420"/>
        <w:rPr>
          <w:rFonts w:ascii="宋体" w:hAnsi="宋体" w:cs="宋体"/>
          <w:szCs w:val="21"/>
        </w:rPr>
      </w:pPr>
      <w:r>
        <w:rPr>
          <w:rFonts w:ascii="宋体" w:hAnsi="宋体" w:cs="宋体"/>
          <w:szCs w:val="21"/>
        </w:rPr>
        <w:t>（四）具有健康的品格、体格和心理，德智体美劳全面发展。</w:t>
      </w:r>
    </w:p>
    <w:p w:rsidR="007401C9" w:rsidRDefault="00A02D3B">
      <w:pPr>
        <w:tabs>
          <w:tab w:val="left" w:pos="1080"/>
        </w:tabs>
        <w:spacing w:line="300" w:lineRule="auto"/>
        <w:ind w:firstLineChars="200" w:firstLine="482"/>
        <w:rPr>
          <w:rFonts w:ascii="宋体" w:hAnsi="宋体" w:cs="宋体"/>
          <w:b/>
          <w:sz w:val="24"/>
        </w:rPr>
      </w:pPr>
      <w:bookmarkStart w:id="3" w:name="_Toc5039"/>
      <w:r>
        <w:rPr>
          <w:rFonts w:ascii="宋体" w:hAnsi="宋体" w:cs="宋体" w:hint="eastAsia"/>
          <w:b/>
          <w:sz w:val="24"/>
        </w:rPr>
        <w:t>二、招生对象</w:t>
      </w:r>
      <w:bookmarkEnd w:id="3"/>
    </w:p>
    <w:p w:rsidR="007401C9" w:rsidRDefault="00A02D3B">
      <w:pPr>
        <w:spacing w:line="300" w:lineRule="auto"/>
        <w:ind w:firstLineChars="200" w:firstLine="420"/>
        <w:rPr>
          <w:rFonts w:ascii="宋体" w:hAnsi="宋体" w:cs="宋体"/>
          <w:szCs w:val="21"/>
        </w:rPr>
      </w:pPr>
      <w:r>
        <w:rPr>
          <w:rFonts w:ascii="宋体" w:hAnsi="宋体" w:cs="宋体" w:hint="eastAsia"/>
          <w:szCs w:val="21"/>
        </w:rPr>
        <w:t>一般为具有国民教育序列大学本科学历（或本科同等学力）人员，具体报考条件以学校正式颁发的招生简章为准。</w:t>
      </w:r>
    </w:p>
    <w:p w:rsidR="007401C9" w:rsidRDefault="00A02D3B">
      <w:pPr>
        <w:tabs>
          <w:tab w:val="left" w:pos="1080"/>
        </w:tabs>
        <w:spacing w:line="300" w:lineRule="auto"/>
        <w:ind w:firstLineChars="200" w:firstLine="482"/>
        <w:rPr>
          <w:rFonts w:ascii="宋体" w:hAnsi="宋体" w:cs="宋体"/>
          <w:b/>
          <w:sz w:val="24"/>
        </w:rPr>
      </w:pPr>
      <w:bookmarkStart w:id="4" w:name="_Toc514"/>
      <w:r>
        <w:rPr>
          <w:rFonts w:ascii="宋体" w:hAnsi="宋体" w:cs="宋体" w:hint="eastAsia"/>
          <w:b/>
          <w:sz w:val="24"/>
        </w:rPr>
        <w:t>三、学习方式及年限</w:t>
      </w:r>
      <w:bookmarkEnd w:id="4"/>
    </w:p>
    <w:p w:rsidR="007401C9" w:rsidRDefault="00A02D3B">
      <w:pPr>
        <w:tabs>
          <w:tab w:val="left" w:pos="1080"/>
        </w:tabs>
        <w:spacing w:line="300" w:lineRule="auto"/>
        <w:ind w:firstLineChars="200" w:firstLine="420"/>
        <w:rPr>
          <w:rFonts w:ascii="宋体" w:hAnsi="宋体" w:cs="宋体"/>
          <w:szCs w:val="21"/>
        </w:rPr>
      </w:pPr>
      <w:bookmarkStart w:id="5" w:name="_Toc12548"/>
      <w:r>
        <w:rPr>
          <w:rFonts w:ascii="宋体" w:hAnsi="宋体" w:cs="宋体" w:hint="eastAsia"/>
          <w:szCs w:val="21"/>
        </w:rPr>
        <w:t>学制一般为3年。课程学习时间和论文撰写时间(包括论文答辩)均不得少于一学年。提前完成培养方案规定的全部课程和其他培养环节，成绩优秀、科研能力突出、出色完成学位论文并符合学校有关规定者，可申请提前毕业，但其最短学习年限不得少于2.5年。研究生在学制规定的基本年限内，未能完成全部学业，可适当延长学习年限，但在校最长学习年限不得超过5年。</w:t>
      </w:r>
    </w:p>
    <w:p w:rsidR="007401C9" w:rsidRDefault="00A02D3B">
      <w:pPr>
        <w:tabs>
          <w:tab w:val="left" w:pos="1080"/>
        </w:tabs>
        <w:spacing w:line="300" w:lineRule="auto"/>
        <w:ind w:firstLineChars="200" w:firstLine="482"/>
        <w:rPr>
          <w:rFonts w:ascii="宋体" w:hAnsi="宋体" w:cs="宋体"/>
          <w:b/>
          <w:sz w:val="24"/>
        </w:rPr>
      </w:pPr>
      <w:r>
        <w:rPr>
          <w:rFonts w:ascii="宋体" w:hAnsi="宋体" w:cs="宋体" w:hint="eastAsia"/>
          <w:b/>
          <w:sz w:val="24"/>
        </w:rPr>
        <w:t>四、主要研究方向</w:t>
      </w:r>
      <w:bookmarkEnd w:id="5"/>
    </w:p>
    <w:p w:rsidR="007401C9" w:rsidRDefault="00A02D3B">
      <w:pPr>
        <w:spacing w:line="300" w:lineRule="auto"/>
        <w:ind w:firstLineChars="233" w:firstLine="489"/>
        <w:rPr>
          <w:rFonts w:ascii="宋体" w:hAnsi="宋体" w:cs="宋体"/>
          <w:szCs w:val="21"/>
        </w:rPr>
      </w:pPr>
      <w:r>
        <w:rPr>
          <w:rFonts w:ascii="宋体" w:hAnsi="宋体" w:cs="宋体" w:hint="eastAsia"/>
          <w:szCs w:val="21"/>
        </w:rPr>
        <w:t>自然语言处理、计算机视觉、虚拟现实、</w:t>
      </w:r>
      <w:r>
        <w:rPr>
          <w:rFonts w:ascii="宋体" w:hAnsi="宋体" w:cs="宋体"/>
          <w:szCs w:val="21"/>
        </w:rPr>
        <w:t>机器学习</w:t>
      </w:r>
      <w:r>
        <w:rPr>
          <w:rFonts w:ascii="宋体" w:hAnsi="宋体" w:cs="宋体" w:hint="eastAsia"/>
          <w:szCs w:val="21"/>
        </w:rPr>
        <w:t>等。</w:t>
      </w:r>
    </w:p>
    <w:p w:rsidR="007401C9" w:rsidRDefault="00A02D3B">
      <w:pPr>
        <w:tabs>
          <w:tab w:val="left" w:pos="1080"/>
        </w:tabs>
        <w:spacing w:line="300" w:lineRule="auto"/>
        <w:ind w:firstLineChars="200" w:firstLine="482"/>
        <w:rPr>
          <w:rFonts w:ascii="宋体" w:hAnsi="宋体" w:cs="宋体"/>
          <w:b/>
          <w:sz w:val="24"/>
        </w:rPr>
      </w:pPr>
      <w:bookmarkStart w:id="6" w:name="_Toc9082"/>
      <w:r>
        <w:rPr>
          <w:rFonts w:ascii="宋体" w:hAnsi="宋体" w:cs="宋体" w:hint="eastAsia"/>
          <w:b/>
          <w:sz w:val="24"/>
        </w:rPr>
        <w:t>五、课程设置及教学计划</w:t>
      </w:r>
      <w:bookmarkEnd w:id="6"/>
    </w:p>
    <w:p w:rsidR="007401C9" w:rsidRDefault="00A02D3B">
      <w:pPr>
        <w:spacing w:line="300" w:lineRule="auto"/>
        <w:ind w:firstLineChars="200" w:firstLine="420"/>
        <w:rPr>
          <w:rFonts w:ascii="宋体" w:hAnsi="宋体" w:cs="宋体"/>
          <w:szCs w:val="21"/>
        </w:rPr>
      </w:pPr>
      <w:r>
        <w:rPr>
          <w:rFonts w:ascii="宋体" w:hAnsi="宋体" w:cs="宋体" w:hint="eastAsia"/>
          <w:szCs w:val="21"/>
        </w:rPr>
        <w:t>采用课程学习、专业实践和学位论文相结合的培养方式，课程学习、专业实践和学位论文同等重要。课程设置应以工程需求为导向，强调专业基础、工程能力和职业发展潜力的综合培养，体现厚基础理论、重实际应用、博前沿知识的原则，以综合素养和知识应用能力的提高为核心，并与人工智能领域的任职资格认证紧密衔接。课程体系和必修环节包含公共课、专业基础课、选修课</w:t>
      </w:r>
      <w:r w:rsidR="00426615">
        <w:rPr>
          <w:rFonts w:ascii="宋体" w:hAnsi="宋体" w:cs="宋体" w:hint="eastAsia"/>
          <w:szCs w:val="21"/>
        </w:rPr>
        <w:t>、必修环节</w:t>
      </w:r>
      <w:r>
        <w:rPr>
          <w:rFonts w:ascii="宋体" w:hAnsi="宋体" w:cs="宋体" w:hint="eastAsia"/>
          <w:szCs w:val="21"/>
        </w:rPr>
        <w:t>以及专业实践</w:t>
      </w:r>
      <w:r>
        <w:rPr>
          <w:rFonts w:ascii="宋体" w:hAnsi="宋体" w:cs="宋体"/>
          <w:szCs w:val="21"/>
        </w:rPr>
        <w:t>五</w:t>
      </w:r>
      <w:r>
        <w:rPr>
          <w:rFonts w:ascii="宋体" w:hAnsi="宋体" w:cs="宋体" w:hint="eastAsia"/>
          <w:szCs w:val="21"/>
        </w:rPr>
        <w:t>个部分。实行学分制，总学分不低于3</w:t>
      </w:r>
      <w:r>
        <w:rPr>
          <w:rFonts w:ascii="宋体" w:hAnsi="宋体" w:cs="宋体"/>
          <w:szCs w:val="21"/>
        </w:rPr>
        <w:t>8</w:t>
      </w:r>
      <w:r>
        <w:rPr>
          <w:rFonts w:ascii="宋体" w:hAnsi="宋体" w:cs="宋体" w:hint="eastAsia"/>
          <w:szCs w:val="21"/>
        </w:rPr>
        <w:t>学分，其中基本文献阅读</w:t>
      </w:r>
      <w:r>
        <w:rPr>
          <w:rFonts w:ascii="宋体" w:hAnsi="宋体" w:cs="宋体"/>
          <w:szCs w:val="21"/>
        </w:rPr>
        <w:t>与考核1个学分，</w:t>
      </w:r>
      <w:r>
        <w:rPr>
          <w:rFonts w:ascii="宋体" w:hAnsi="宋体" w:cs="宋体" w:hint="eastAsia"/>
          <w:szCs w:val="21"/>
        </w:rPr>
        <w:t>课程学习不低于29学分</w:t>
      </w:r>
      <w:r>
        <w:rPr>
          <w:rFonts w:ascii="宋体" w:hAnsi="宋体" w:cs="宋体"/>
          <w:szCs w:val="21"/>
        </w:rPr>
        <w:t>。</w:t>
      </w:r>
      <w:r>
        <w:rPr>
          <w:rFonts w:ascii="宋体" w:hAnsi="宋体" w:cs="宋体" w:hint="eastAsia"/>
          <w:szCs w:val="21"/>
        </w:rPr>
        <w:t>1</w:t>
      </w:r>
      <w:r>
        <w:rPr>
          <w:rFonts w:ascii="宋体" w:hAnsi="宋体" w:cs="宋体"/>
          <w:szCs w:val="21"/>
        </w:rPr>
        <w:t>6</w:t>
      </w:r>
      <w:r>
        <w:rPr>
          <w:rFonts w:ascii="宋体" w:hAnsi="宋体" w:cs="宋体" w:hint="eastAsia"/>
          <w:szCs w:val="21"/>
        </w:rPr>
        <w:t>学时计1学分。</w:t>
      </w:r>
    </w:p>
    <w:p w:rsidR="007401C9" w:rsidRDefault="00A02D3B">
      <w:pPr>
        <w:spacing w:line="300" w:lineRule="auto"/>
        <w:ind w:firstLine="420"/>
        <w:rPr>
          <w:rFonts w:ascii="宋体" w:hAnsi="宋体" w:cs="宋体"/>
          <w:b/>
          <w:szCs w:val="21"/>
        </w:rPr>
      </w:pPr>
      <w:r>
        <w:rPr>
          <w:rFonts w:ascii="宋体" w:hAnsi="宋体" w:cs="宋体" w:hint="eastAsia"/>
          <w:b/>
          <w:szCs w:val="21"/>
        </w:rPr>
        <w:lastRenderedPageBreak/>
        <w:t>（一）公共课（</w:t>
      </w:r>
      <w:r w:rsidR="00F63277">
        <w:rPr>
          <w:rFonts w:ascii="宋体" w:hAnsi="宋体" w:cs="宋体"/>
          <w:b/>
          <w:szCs w:val="21"/>
        </w:rPr>
        <w:t>8</w:t>
      </w:r>
      <w:r>
        <w:rPr>
          <w:rFonts w:ascii="宋体" w:hAnsi="宋体" w:cs="宋体" w:hint="eastAsia"/>
          <w:b/>
          <w:szCs w:val="21"/>
        </w:rPr>
        <w:t>学分）</w:t>
      </w:r>
    </w:p>
    <w:p w:rsidR="007401C9" w:rsidRDefault="00A02D3B">
      <w:pPr>
        <w:spacing w:line="300" w:lineRule="auto"/>
        <w:ind w:firstLine="420"/>
        <w:rPr>
          <w:rFonts w:ascii="宋体" w:hAnsi="宋体" w:cs="宋体"/>
          <w:b/>
          <w:szCs w:val="21"/>
        </w:rPr>
      </w:pPr>
      <w:r>
        <w:rPr>
          <w:rFonts w:ascii="宋体" w:hAnsi="宋体" w:cs="宋体" w:hint="eastAsia"/>
          <w:szCs w:val="21"/>
        </w:rPr>
        <w:t>1、工程英语（2学分）</w:t>
      </w:r>
    </w:p>
    <w:p w:rsidR="007401C9" w:rsidRDefault="00A02D3B">
      <w:pPr>
        <w:spacing w:line="300" w:lineRule="auto"/>
        <w:ind w:firstLine="420"/>
        <w:rPr>
          <w:rFonts w:ascii="宋体" w:hAnsi="宋体" w:cs="宋体"/>
          <w:b/>
          <w:szCs w:val="21"/>
        </w:rPr>
      </w:pPr>
      <w:r>
        <w:rPr>
          <w:rFonts w:ascii="宋体" w:hAnsi="宋体" w:cs="宋体" w:hint="eastAsia"/>
          <w:szCs w:val="21"/>
        </w:rPr>
        <w:t>2、自然辩证法（1学分）</w:t>
      </w:r>
    </w:p>
    <w:p w:rsidR="007401C9" w:rsidRDefault="00A02D3B">
      <w:pPr>
        <w:spacing w:line="300" w:lineRule="auto"/>
        <w:ind w:firstLine="420"/>
        <w:rPr>
          <w:rFonts w:ascii="宋体" w:hAnsi="宋体" w:cs="宋体"/>
          <w:b/>
          <w:szCs w:val="21"/>
        </w:rPr>
      </w:pPr>
      <w:r>
        <w:rPr>
          <w:rFonts w:ascii="宋体" w:hAnsi="宋体" w:cs="宋体" w:hint="eastAsia"/>
          <w:szCs w:val="21"/>
        </w:rPr>
        <w:t>3、</w:t>
      </w:r>
      <w:r>
        <w:rPr>
          <w:rFonts w:ascii="宋体" w:hAnsi="宋体" w:cs="宋体"/>
          <w:szCs w:val="21"/>
        </w:rPr>
        <w:t>新时代</w:t>
      </w:r>
      <w:r>
        <w:rPr>
          <w:rFonts w:ascii="宋体" w:hAnsi="宋体" w:cs="宋体" w:hint="eastAsia"/>
          <w:szCs w:val="21"/>
        </w:rPr>
        <w:t>中国特色社会主义理论与实践（2学分）</w:t>
      </w:r>
    </w:p>
    <w:p w:rsidR="007401C9" w:rsidRDefault="00A02D3B">
      <w:pPr>
        <w:spacing w:line="300" w:lineRule="auto"/>
        <w:ind w:firstLine="420"/>
        <w:rPr>
          <w:rFonts w:ascii="宋体" w:hAnsi="宋体" w:cs="宋体"/>
          <w:b/>
          <w:szCs w:val="21"/>
        </w:rPr>
      </w:pPr>
      <w:r>
        <w:rPr>
          <w:rFonts w:ascii="宋体" w:hAnsi="宋体" w:cs="宋体" w:hint="eastAsia"/>
          <w:szCs w:val="21"/>
        </w:rPr>
        <w:t>4、知识产权（1学分）</w:t>
      </w:r>
    </w:p>
    <w:p w:rsidR="007401C9" w:rsidRDefault="00A02D3B">
      <w:pPr>
        <w:spacing w:line="300" w:lineRule="auto"/>
        <w:ind w:firstLine="420"/>
        <w:rPr>
          <w:rFonts w:ascii="宋体" w:hAnsi="宋体" w:cs="宋体"/>
          <w:b/>
          <w:szCs w:val="21"/>
        </w:rPr>
      </w:pPr>
      <w:r>
        <w:rPr>
          <w:rFonts w:ascii="宋体" w:hAnsi="宋体" w:cs="宋体" w:hint="eastAsia"/>
          <w:szCs w:val="21"/>
        </w:rPr>
        <w:t>5、信息检索（1学分）</w:t>
      </w:r>
    </w:p>
    <w:p w:rsidR="007401C9" w:rsidRDefault="00A02D3B">
      <w:pPr>
        <w:spacing w:line="300" w:lineRule="auto"/>
        <w:ind w:firstLine="420"/>
        <w:rPr>
          <w:rFonts w:ascii="宋体" w:hAnsi="宋体" w:cs="宋体"/>
          <w:b/>
          <w:szCs w:val="21"/>
        </w:rPr>
      </w:pPr>
      <w:r>
        <w:rPr>
          <w:rFonts w:ascii="宋体" w:hAnsi="宋体" w:cs="宋体" w:hint="eastAsia"/>
          <w:szCs w:val="21"/>
        </w:rPr>
        <w:t>6、工程伦理（1学分）</w:t>
      </w:r>
    </w:p>
    <w:p w:rsidR="007401C9" w:rsidRDefault="00A02D3B">
      <w:pPr>
        <w:spacing w:line="300" w:lineRule="auto"/>
        <w:ind w:firstLineChars="166" w:firstLine="350"/>
        <w:rPr>
          <w:rFonts w:ascii="宋体" w:hAnsi="宋体" w:cs="宋体"/>
          <w:b/>
          <w:szCs w:val="21"/>
        </w:rPr>
      </w:pPr>
      <w:r>
        <w:rPr>
          <w:rFonts w:ascii="宋体" w:hAnsi="宋体" w:cs="宋体" w:hint="eastAsia"/>
          <w:b/>
          <w:szCs w:val="21"/>
        </w:rPr>
        <w:t>（二）专业基础课（1</w:t>
      </w:r>
      <w:r w:rsidR="00F63277">
        <w:rPr>
          <w:rFonts w:ascii="宋体" w:hAnsi="宋体" w:cs="宋体"/>
          <w:b/>
          <w:szCs w:val="21"/>
        </w:rPr>
        <w:t>2</w:t>
      </w:r>
      <w:r>
        <w:rPr>
          <w:rFonts w:ascii="宋体" w:hAnsi="宋体" w:cs="宋体" w:hint="eastAsia"/>
          <w:b/>
          <w:szCs w:val="21"/>
        </w:rPr>
        <w:t>学分）</w:t>
      </w:r>
    </w:p>
    <w:p w:rsidR="007401C9" w:rsidRDefault="00A02D3B">
      <w:pPr>
        <w:spacing w:line="300" w:lineRule="auto"/>
        <w:ind w:firstLineChars="166" w:firstLine="349"/>
        <w:rPr>
          <w:rFonts w:ascii="宋体" w:hAnsi="宋体" w:cs="宋体"/>
          <w:szCs w:val="21"/>
        </w:rPr>
      </w:pPr>
      <w:r>
        <w:rPr>
          <w:rFonts w:ascii="宋体" w:hAnsi="宋体" w:cs="宋体" w:hint="eastAsia"/>
          <w:szCs w:val="21"/>
        </w:rPr>
        <w:t>1、</w:t>
      </w:r>
      <w:r w:rsidR="00F63277">
        <w:rPr>
          <w:rFonts w:ascii="宋体" w:hAnsi="宋体" w:cs="宋体" w:hint="eastAsia"/>
          <w:szCs w:val="21"/>
        </w:rPr>
        <w:t>论文写作指导（1学分）</w:t>
      </w:r>
    </w:p>
    <w:p w:rsidR="00F63277" w:rsidRDefault="00F63277">
      <w:pPr>
        <w:spacing w:line="300" w:lineRule="auto"/>
        <w:ind w:firstLineChars="166" w:firstLine="349"/>
        <w:rPr>
          <w:rFonts w:ascii="宋体" w:hAnsi="宋体" w:cs="宋体"/>
          <w:szCs w:val="21"/>
        </w:rPr>
      </w:pPr>
      <w:r>
        <w:rPr>
          <w:rFonts w:ascii="宋体" w:hAnsi="宋体" w:cs="宋体" w:hint="eastAsia"/>
          <w:szCs w:val="21"/>
        </w:rPr>
        <w:t>2、高等工程数学（3学分）</w:t>
      </w:r>
    </w:p>
    <w:p w:rsidR="007401C9" w:rsidRDefault="00F63277">
      <w:pPr>
        <w:spacing w:line="300" w:lineRule="auto"/>
        <w:ind w:firstLineChars="166" w:firstLine="349"/>
        <w:rPr>
          <w:rFonts w:ascii="宋体" w:hAnsi="宋体" w:cs="宋体"/>
          <w:szCs w:val="21"/>
        </w:rPr>
      </w:pPr>
      <w:r>
        <w:rPr>
          <w:rFonts w:ascii="宋体" w:hAnsi="宋体" w:cs="宋体"/>
          <w:szCs w:val="21"/>
        </w:rPr>
        <w:t>3</w:t>
      </w:r>
      <w:r w:rsidR="00A02D3B">
        <w:rPr>
          <w:rFonts w:ascii="宋体" w:hAnsi="宋体" w:cs="宋体" w:hint="eastAsia"/>
          <w:szCs w:val="21"/>
        </w:rPr>
        <w:t>、机器学习（</w:t>
      </w:r>
      <w:r w:rsidR="00A02D3B">
        <w:rPr>
          <w:rFonts w:ascii="宋体" w:hAnsi="宋体" w:cs="宋体"/>
          <w:szCs w:val="21"/>
        </w:rPr>
        <w:t>2</w:t>
      </w:r>
      <w:r w:rsidR="00A02D3B">
        <w:rPr>
          <w:rFonts w:ascii="宋体" w:hAnsi="宋体" w:cs="宋体" w:hint="eastAsia"/>
          <w:szCs w:val="21"/>
        </w:rPr>
        <w:t>学分）</w:t>
      </w:r>
    </w:p>
    <w:p w:rsidR="007401C9" w:rsidRDefault="00F63277">
      <w:pPr>
        <w:spacing w:line="300" w:lineRule="auto"/>
        <w:ind w:firstLineChars="166" w:firstLine="349"/>
        <w:rPr>
          <w:rFonts w:ascii="宋体" w:hAnsi="宋体" w:cs="宋体"/>
          <w:szCs w:val="21"/>
        </w:rPr>
      </w:pPr>
      <w:r>
        <w:rPr>
          <w:rFonts w:ascii="宋体" w:hAnsi="宋体" w:cs="宋体" w:hint="eastAsia"/>
          <w:szCs w:val="21"/>
        </w:rPr>
        <w:t>4</w:t>
      </w:r>
      <w:r w:rsidR="00A02D3B">
        <w:rPr>
          <w:rFonts w:ascii="宋体" w:hAnsi="宋体" w:cs="宋体" w:hint="eastAsia"/>
          <w:szCs w:val="21"/>
        </w:rPr>
        <w:t>、</w:t>
      </w:r>
      <w:r w:rsidR="00FD59E6">
        <w:rPr>
          <w:rFonts w:ascii="宋体" w:hAnsi="宋体" w:cs="宋体" w:hint="eastAsia"/>
          <w:szCs w:val="21"/>
        </w:rPr>
        <w:t>高级</w:t>
      </w:r>
      <w:r w:rsidR="00A02D3B">
        <w:rPr>
          <w:rFonts w:ascii="宋体" w:hAnsi="宋体" w:cs="宋体" w:hint="eastAsia"/>
          <w:szCs w:val="21"/>
        </w:rPr>
        <w:t>算法设计与分析（2学分）</w:t>
      </w:r>
    </w:p>
    <w:p w:rsidR="007401C9" w:rsidRDefault="00F63277">
      <w:pPr>
        <w:spacing w:line="300" w:lineRule="auto"/>
        <w:ind w:firstLineChars="166" w:firstLine="349"/>
        <w:rPr>
          <w:rFonts w:ascii="宋体" w:hAnsi="宋体" w:cs="宋体"/>
          <w:szCs w:val="21"/>
        </w:rPr>
      </w:pPr>
      <w:r>
        <w:rPr>
          <w:rFonts w:ascii="宋体" w:hAnsi="宋体" w:cs="宋体" w:hint="eastAsia"/>
          <w:szCs w:val="21"/>
        </w:rPr>
        <w:t>5</w:t>
      </w:r>
      <w:r w:rsidR="00A02D3B">
        <w:rPr>
          <w:rFonts w:ascii="宋体" w:hAnsi="宋体" w:cs="宋体" w:hint="eastAsia"/>
          <w:szCs w:val="21"/>
        </w:rPr>
        <w:t>、并行处理与体系结构（2学分）</w:t>
      </w:r>
    </w:p>
    <w:p w:rsidR="007401C9" w:rsidRDefault="00F63277">
      <w:pPr>
        <w:spacing w:line="300" w:lineRule="auto"/>
        <w:ind w:firstLineChars="166" w:firstLine="349"/>
        <w:rPr>
          <w:rFonts w:ascii="宋体" w:hAnsi="宋体" w:cs="宋体"/>
          <w:szCs w:val="21"/>
        </w:rPr>
      </w:pPr>
      <w:r>
        <w:rPr>
          <w:rFonts w:ascii="宋体" w:hAnsi="宋体" w:cs="宋体" w:hint="eastAsia"/>
          <w:szCs w:val="21"/>
        </w:rPr>
        <w:t>6</w:t>
      </w:r>
      <w:r w:rsidR="00A02D3B">
        <w:rPr>
          <w:rFonts w:ascii="宋体" w:hAnsi="宋体" w:cs="宋体" w:hint="eastAsia"/>
          <w:szCs w:val="21"/>
        </w:rPr>
        <w:t>、人工智能（2学分）</w:t>
      </w:r>
    </w:p>
    <w:p w:rsidR="007401C9" w:rsidRDefault="00A02D3B">
      <w:pPr>
        <w:spacing w:line="300" w:lineRule="auto"/>
        <w:ind w:firstLineChars="166" w:firstLine="350"/>
        <w:rPr>
          <w:rFonts w:ascii="宋体" w:hAnsi="宋体" w:cs="宋体"/>
          <w:b/>
          <w:szCs w:val="21"/>
        </w:rPr>
      </w:pPr>
      <w:r>
        <w:rPr>
          <w:rFonts w:ascii="宋体" w:hAnsi="宋体" w:cs="宋体" w:hint="eastAsia"/>
          <w:b/>
          <w:szCs w:val="21"/>
        </w:rPr>
        <w:t>（</w:t>
      </w:r>
      <w:r>
        <w:rPr>
          <w:rFonts w:ascii="宋体" w:hAnsi="宋体" w:cs="宋体"/>
          <w:b/>
          <w:szCs w:val="21"/>
        </w:rPr>
        <w:t>三</w:t>
      </w:r>
      <w:r>
        <w:rPr>
          <w:rFonts w:ascii="宋体" w:hAnsi="宋体" w:cs="宋体" w:hint="eastAsia"/>
          <w:b/>
          <w:szCs w:val="21"/>
        </w:rPr>
        <w:t>）选修课（至少</w:t>
      </w:r>
      <w:r>
        <w:rPr>
          <w:rFonts w:ascii="宋体" w:hAnsi="宋体" w:cs="宋体"/>
          <w:b/>
          <w:szCs w:val="21"/>
        </w:rPr>
        <w:t>9</w:t>
      </w:r>
      <w:r>
        <w:rPr>
          <w:rFonts w:ascii="宋体" w:hAnsi="宋体" w:cs="宋体" w:hint="eastAsia"/>
          <w:b/>
          <w:szCs w:val="21"/>
        </w:rPr>
        <w:t>学分）</w:t>
      </w:r>
    </w:p>
    <w:p w:rsidR="007401C9" w:rsidRDefault="00A02D3B">
      <w:pPr>
        <w:spacing w:line="300" w:lineRule="auto"/>
        <w:ind w:firstLineChars="166" w:firstLine="349"/>
        <w:rPr>
          <w:rFonts w:ascii="宋体" w:hAnsi="宋体" w:cs="宋体"/>
          <w:szCs w:val="21"/>
        </w:rPr>
      </w:pPr>
      <w:r>
        <w:rPr>
          <w:rFonts w:ascii="宋体" w:hAnsi="宋体" w:cs="宋体" w:hint="eastAsia"/>
          <w:szCs w:val="21"/>
        </w:rPr>
        <w:t>1、自然语言处理（2学分）</w:t>
      </w:r>
    </w:p>
    <w:p w:rsidR="007401C9" w:rsidRDefault="00A02D3B">
      <w:pPr>
        <w:spacing w:line="300" w:lineRule="auto"/>
        <w:ind w:firstLineChars="166" w:firstLine="349"/>
        <w:rPr>
          <w:rFonts w:ascii="宋体" w:hAnsi="宋体" w:cs="宋体"/>
          <w:szCs w:val="21"/>
        </w:rPr>
      </w:pPr>
      <w:r>
        <w:rPr>
          <w:rFonts w:ascii="宋体" w:hAnsi="宋体" w:cs="宋体"/>
          <w:szCs w:val="21"/>
        </w:rPr>
        <w:t>2</w:t>
      </w:r>
      <w:r>
        <w:rPr>
          <w:rFonts w:ascii="宋体" w:hAnsi="宋体" w:cs="宋体" w:hint="eastAsia"/>
          <w:szCs w:val="21"/>
        </w:rPr>
        <w:t>、深度学习（2学分）</w:t>
      </w:r>
    </w:p>
    <w:p w:rsidR="007401C9" w:rsidRDefault="00A02D3B">
      <w:pPr>
        <w:spacing w:line="300" w:lineRule="auto"/>
        <w:ind w:firstLineChars="166" w:firstLine="349"/>
        <w:rPr>
          <w:rFonts w:ascii="宋体" w:hAnsi="宋体" w:cs="宋体"/>
          <w:szCs w:val="21"/>
        </w:rPr>
      </w:pPr>
      <w:r>
        <w:rPr>
          <w:rFonts w:ascii="宋体" w:hAnsi="宋体" w:cs="宋体" w:hint="eastAsia"/>
          <w:szCs w:val="21"/>
        </w:rPr>
        <w:t>3、计算机视觉（2学分）</w:t>
      </w:r>
    </w:p>
    <w:p w:rsidR="007401C9" w:rsidRDefault="00A02D3B">
      <w:pPr>
        <w:spacing w:line="300" w:lineRule="auto"/>
        <w:ind w:firstLineChars="166" w:firstLine="349"/>
        <w:rPr>
          <w:rFonts w:ascii="宋体" w:hAnsi="宋体" w:cs="宋体"/>
          <w:szCs w:val="21"/>
        </w:rPr>
      </w:pPr>
      <w:r>
        <w:rPr>
          <w:rFonts w:ascii="宋体" w:hAnsi="宋体" w:cs="宋体"/>
          <w:szCs w:val="21"/>
        </w:rPr>
        <w:t>4</w:t>
      </w:r>
      <w:r>
        <w:rPr>
          <w:rFonts w:ascii="宋体" w:hAnsi="宋体" w:cs="宋体" w:hint="eastAsia"/>
          <w:szCs w:val="21"/>
        </w:rPr>
        <w:t>、数字图像处理（2学分）</w:t>
      </w:r>
    </w:p>
    <w:p w:rsidR="007401C9" w:rsidRDefault="00A02D3B">
      <w:pPr>
        <w:spacing w:line="300" w:lineRule="auto"/>
        <w:ind w:firstLineChars="166" w:firstLine="349"/>
        <w:rPr>
          <w:rFonts w:ascii="宋体" w:hAnsi="宋体" w:cs="宋体"/>
          <w:szCs w:val="21"/>
        </w:rPr>
      </w:pPr>
      <w:r>
        <w:rPr>
          <w:rFonts w:ascii="宋体" w:hAnsi="宋体" w:cs="宋体"/>
          <w:szCs w:val="21"/>
        </w:rPr>
        <w:t>5</w:t>
      </w:r>
      <w:r>
        <w:rPr>
          <w:rFonts w:ascii="宋体" w:hAnsi="宋体" w:cs="宋体" w:hint="eastAsia"/>
          <w:szCs w:val="21"/>
        </w:rPr>
        <w:t>、语音信号处理（2学分）</w:t>
      </w:r>
    </w:p>
    <w:p w:rsidR="007401C9" w:rsidRDefault="00A02D3B">
      <w:pPr>
        <w:spacing w:line="300" w:lineRule="auto"/>
        <w:ind w:firstLineChars="166" w:firstLine="349"/>
        <w:rPr>
          <w:rFonts w:ascii="宋体" w:hAnsi="宋体" w:cs="宋体"/>
          <w:szCs w:val="21"/>
        </w:rPr>
      </w:pPr>
      <w:r>
        <w:rPr>
          <w:rFonts w:ascii="宋体" w:hAnsi="宋体" w:cs="宋体"/>
          <w:szCs w:val="21"/>
        </w:rPr>
        <w:t>6</w:t>
      </w:r>
      <w:r>
        <w:rPr>
          <w:rFonts w:ascii="宋体" w:hAnsi="宋体" w:cs="宋体" w:hint="eastAsia"/>
          <w:szCs w:val="21"/>
        </w:rPr>
        <w:t>、知识图谱（2学分）</w:t>
      </w:r>
    </w:p>
    <w:p w:rsidR="007401C9" w:rsidRDefault="00A02D3B">
      <w:pPr>
        <w:spacing w:line="300" w:lineRule="auto"/>
        <w:ind w:firstLineChars="166" w:firstLine="349"/>
        <w:rPr>
          <w:rFonts w:ascii="宋体" w:hAnsi="宋体" w:cs="宋体"/>
          <w:szCs w:val="21"/>
        </w:rPr>
      </w:pPr>
      <w:r>
        <w:rPr>
          <w:rFonts w:ascii="宋体" w:hAnsi="宋体" w:cs="宋体"/>
          <w:szCs w:val="21"/>
        </w:rPr>
        <w:t>7</w:t>
      </w:r>
      <w:r>
        <w:rPr>
          <w:rFonts w:ascii="宋体" w:hAnsi="宋体" w:cs="宋体" w:hint="eastAsia"/>
          <w:szCs w:val="21"/>
        </w:rPr>
        <w:t>、</w:t>
      </w:r>
      <w:r>
        <w:rPr>
          <w:rFonts w:ascii="宋体" w:hAnsi="宋体" w:cs="宋体"/>
          <w:szCs w:val="21"/>
        </w:rPr>
        <w:t>大数据技术（实践类）</w:t>
      </w:r>
      <w:r>
        <w:rPr>
          <w:rFonts w:ascii="宋体" w:hAnsi="宋体" w:cs="宋体" w:hint="eastAsia"/>
          <w:szCs w:val="21"/>
        </w:rPr>
        <w:t>（2学分）</w:t>
      </w:r>
    </w:p>
    <w:p w:rsidR="007401C9" w:rsidRDefault="00A02D3B">
      <w:pPr>
        <w:spacing w:line="300" w:lineRule="auto"/>
        <w:ind w:firstLineChars="166" w:firstLine="349"/>
        <w:rPr>
          <w:rFonts w:ascii="宋体" w:hAnsi="宋体" w:cs="宋体"/>
          <w:szCs w:val="21"/>
        </w:rPr>
      </w:pPr>
      <w:r>
        <w:rPr>
          <w:rFonts w:ascii="宋体" w:hAnsi="宋体" w:cs="宋体"/>
          <w:szCs w:val="21"/>
        </w:rPr>
        <w:t>8</w:t>
      </w:r>
      <w:r>
        <w:rPr>
          <w:rFonts w:ascii="宋体" w:hAnsi="宋体" w:cs="宋体" w:hint="eastAsia"/>
          <w:szCs w:val="21"/>
        </w:rPr>
        <w:t>、机器翻译（2学分）</w:t>
      </w:r>
    </w:p>
    <w:p w:rsidR="007401C9" w:rsidRDefault="00A02D3B">
      <w:pPr>
        <w:spacing w:line="300" w:lineRule="auto"/>
        <w:ind w:firstLineChars="166" w:firstLine="349"/>
        <w:rPr>
          <w:rFonts w:ascii="宋体" w:hAnsi="宋体" w:cs="宋体"/>
          <w:szCs w:val="21"/>
        </w:rPr>
      </w:pPr>
      <w:r>
        <w:rPr>
          <w:rFonts w:ascii="宋体" w:hAnsi="宋体" w:cs="宋体"/>
          <w:szCs w:val="21"/>
        </w:rPr>
        <w:t>9</w:t>
      </w:r>
      <w:r>
        <w:rPr>
          <w:rFonts w:ascii="宋体" w:hAnsi="宋体" w:cs="宋体" w:hint="eastAsia"/>
          <w:szCs w:val="21"/>
        </w:rPr>
        <w:t>、</w:t>
      </w:r>
      <w:r>
        <w:rPr>
          <w:rFonts w:ascii="宋体" w:hAnsi="宋体" w:cs="宋体"/>
          <w:szCs w:val="21"/>
        </w:rPr>
        <w:t>混合现实（XL）技术导论</w:t>
      </w:r>
      <w:r>
        <w:rPr>
          <w:rFonts w:ascii="宋体" w:hAnsi="宋体" w:cs="宋体" w:hint="eastAsia"/>
          <w:szCs w:val="21"/>
        </w:rPr>
        <w:t>（2学分）</w:t>
      </w:r>
    </w:p>
    <w:p w:rsidR="007401C9" w:rsidRDefault="00A02D3B">
      <w:pPr>
        <w:spacing w:line="300" w:lineRule="auto"/>
        <w:ind w:firstLineChars="166" w:firstLine="349"/>
        <w:rPr>
          <w:rFonts w:ascii="宋体" w:hAnsi="宋体" w:cs="宋体"/>
          <w:szCs w:val="21"/>
        </w:rPr>
      </w:pPr>
      <w:r>
        <w:rPr>
          <w:rFonts w:ascii="宋体" w:hAnsi="宋体" w:cs="宋体"/>
          <w:szCs w:val="21"/>
        </w:rPr>
        <w:t>10、统计模式识别（2学分）</w:t>
      </w:r>
    </w:p>
    <w:p w:rsidR="007401C9" w:rsidRDefault="00A02D3B">
      <w:pPr>
        <w:spacing w:line="300" w:lineRule="auto"/>
        <w:ind w:firstLineChars="166" w:firstLine="349"/>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、人文素养、创新创业类课程（1学分，可跨专业选修）</w:t>
      </w:r>
    </w:p>
    <w:p w:rsidR="00426615" w:rsidRDefault="00426615" w:rsidP="00426615">
      <w:pPr>
        <w:spacing w:line="300" w:lineRule="auto"/>
        <w:ind w:firstLine="420"/>
        <w:rPr>
          <w:b/>
          <w:szCs w:val="21"/>
        </w:rPr>
      </w:pPr>
      <w:r>
        <w:rPr>
          <w:rFonts w:hint="eastAsia"/>
          <w:b/>
          <w:szCs w:val="21"/>
        </w:rPr>
        <w:t>（四）必修环节（</w:t>
      </w:r>
      <w:r>
        <w:rPr>
          <w:rFonts w:hint="eastAsia"/>
          <w:b/>
          <w:szCs w:val="21"/>
        </w:rPr>
        <w:t>1</w:t>
      </w:r>
      <w:r>
        <w:rPr>
          <w:rFonts w:hint="eastAsia"/>
          <w:b/>
          <w:szCs w:val="21"/>
        </w:rPr>
        <w:t>学分）</w:t>
      </w:r>
    </w:p>
    <w:p w:rsidR="007401C9" w:rsidRDefault="00426615" w:rsidP="00426615">
      <w:pPr>
        <w:spacing w:line="300" w:lineRule="auto"/>
        <w:ind w:firstLineChars="200" w:firstLine="420"/>
        <w:rPr>
          <w:rFonts w:ascii="宋体" w:hAnsi="宋体" w:cs="宋体"/>
          <w:bCs/>
          <w:szCs w:val="21"/>
        </w:rPr>
      </w:pPr>
      <w:r w:rsidRPr="003E78EF">
        <w:rPr>
          <w:rFonts w:hint="eastAsia"/>
          <w:szCs w:val="21"/>
        </w:rPr>
        <w:t>基本文献阅读与考核</w:t>
      </w:r>
      <w:r>
        <w:rPr>
          <w:rFonts w:hint="eastAsia"/>
          <w:szCs w:val="21"/>
        </w:rPr>
        <w:t>，</w:t>
      </w:r>
      <w:r w:rsidR="00A02D3B">
        <w:rPr>
          <w:rFonts w:ascii="宋体" w:hAnsi="宋体" w:cs="宋体" w:hint="eastAsia"/>
          <w:bCs/>
          <w:szCs w:val="21"/>
        </w:rPr>
        <w:t>对电子信息领域的基本技术、</w:t>
      </w:r>
      <w:r>
        <w:rPr>
          <w:rFonts w:ascii="宋体" w:hAnsi="宋体" w:cs="宋体" w:hint="eastAsia"/>
          <w:bCs/>
          <w:szCs w:val="21"/>
        </w:rPr>
        <w:t>人工智能</w:t>
      </w:r>
      <w:bookmarkStart w:id="7" w:name="_GoBack"/>
      <w:bookmarkEnd w:id="7"/>
      <w:r w:rsidR="00A02D3B">
        <w:rPr>
          <w:rFonts w:ascii="宋体" w:hAnsi="宋体" w:cs="宋体" w:hint="eastAsia"/>
          <w:bCs/>
          <w:szCs w:val="21"/>
        </w:rPr>
        <w:t>方向的经典文献、前沿技术文献有比较全面的了解和掌握。基本文献阅读与考核一般安排在第一学年。</w:t>
      </w:r>
    </w:p>
    <w:p w:rsidR="007401C9" w:rsidRDefault="00A02D3B">
      <w:pPr>
        <w:spacing w:line="300" w:lineRule="auto"/>
        <w:ind w:firstLineChars="200" w:firstLine="422"/>
        <w:rPr>
          <w:rFonts w:ascii="宋体" w:hAnsi="宋体" w:cs="宋体"/>
          <w:b/>
          <w:szCs w:val="21"/>
        </w:rPr>
      </w:pPr>
      <w:r>
        <w:rPr>
          <w:rFonts w:ascii="宋体" w:hAnsi="宋体" w:cs="宋体" w:hint="eastAsia"/>
          <w:b/>
          <w:szCs w:val="21"/>
        </w:rPr>
        <w:t>（五）专业实践（8学分）</w:t>
      </w:r>
    </w:p>
    <w:p w:rsidR="007401C9" w:rsidRDefault="00A02D3B">
      <w:pPr>
        <w:spacing w:line="300" w:lineRule="auto"/>
        <w:ind w:firstLineChars="200" w:firstLine="420"/>
        <w:rPr>
          <w:rFonts w:ascii="宋体" w:hAnsi="宋体" w:cs="宋体"/>
          <w:bCs/>
          <w:szCs w:val="21"/>
        </w:rPr>
      </w:pPr>
      <w:r>
        <w:rPr>
          <w:rFonts w:ascii="宋体" w:hAnsi="宋体" w:cs="宋体" w:hint="eastAsia"/>
          <w:bCs/>
          <w:szCs w:val="21"/>
        </w:rPr>
        <w:t>专业实践是大数据技术与工程领域专业学位研究生获得实践经验、提高实践能力的重要环节，可采用集中实践和分段实践相结合的方式，以见习观摩、研究开发、实习等多种方式开展。具有2年及以上企业工作经历的研究生专业实践时间应不少于6个月；不具有2年企业工作经历的研究生专业实践时间应不少于1年，其中到企业单位进行实习时间不少于半年。专业实践旨在培养研究生运用理论、方法和技术解决工程实际问题的能力，重点在于实</w:t>
      </w:r>
      <w:r>
        <w:rPr>
          <w:rFonts w:ascii="宋体" w:hAnsi="宋体" w:cs="宋体" w:hint="eastAsia"/>
          <w:bCs/>
          <w:szCs w:val="21"/>
        </w:rPr>
        <w:lastRenderedPageBreak/>
        <w:t>践研究意识和实践创新能力的培养，并为学位论文选题、撰写提供实践研究方面的支持。专业实践一般安排在第3学期和第4学期进行。</w:t>
      </w:r>
    </w:p>
    <w:p w:rsidR="007401C9" w:rsidRDefault="00A02D3B">
      <w:pPr>
        <w:spacing w:line="300" w:lineRule="auto"/>
        <w:ind w:firstLineChars="200" w:firstLine="420"/>
        <w:rPr>
          <w:rFonts w:ascii="宋体" w:hAnsi="宋体" w:cs="宋体"/>
          <w:bCs/>
          <w:szCs w:val="21"/>
        </w:rPr>
      </w:pPr>
      <w:r>
        <w:rPr>
          <w:rFonts w:ascii="宋体" w:hAnsi="宋体" w:cs="宋体" w:hint="eastAsia"/>
          <w:bCs/>
          <w:szCs w:val="21"/>
        </w:rPr>
        <w:t>课程设置与教学计划表附后。</w:t>
      </w:r>
    </w:p>
    <w:p w:rsidR="007401C9" w:rsidRDefault="00A02D3B">
      <w:pPr>
        <w:tabs>
          <w:tab w:val="left" w:pos="1080"/>
        </w:tabs>
        <w:spacing w:line="300" w:lineRule="auto"/>
        <w:ind w:firstLineChars="200" w:firstLine="482"/>
        <w:rPr>
          <w:rFonts w:ascii="宋体" w:hAnsi="宋体" w:cs="宋体"/>
          <w:b/>
          <w:sz w:val="24"/>
        </w:rPr>
      </w:pPr>
      <w:bookmarkStart w:id="8" w:name="_Toc17753"/>
      <w:r>
        <w:rPr>
          <w:rFonts w:ascii="宋体" w:hAnsi="宋体" w:cs="宋体" w:hint="eastAsia"/>
          <w:b/>
          <w:sz w:val="24"/>
        </w:rPr>
        <w:t>六、培养方式</w:t>
      </w:r>
      <w:bookmarkEnd w:id="8"/>
    </w:p>
    <w:p w:rsidR="007401C9" w:rsidRDefault="00A02D3B">
      <w:pPr>
        <w:spacing w:line="300" w:lineRule="auto"/>
        <w:ind w:firstLineChars="200" w:firstLine="420"/>
        <w:rPr>
          <w:rFonts w:ascii="宋体" w:hAnsi="宋体" w:cs="宋体"/>
          <w:szCs w:val="21"/>
        </w:rPr>
      </w:pPr>
      <w:r>
        <w:rPr>
          <w:rFonts w:ascii="宋体" w:hAnsi="宋体" w:cs="宋体" w:hint="eastAsia"/>
          <w:szCs w:val="21"/>
        </w:rPr>
        <w:t>1、研究生入学后第1学期内应在导师指导下制订并开始执行个人培养计划。</w:t>
      </w:r>
    </w:p>
    <w:p w:rsidR="007401C9" w:rsidRDefault="00A02D3B">
      <w:pPr>
        <w:spacing w:line="300" w:lineRule="auto"/>
        <w:ind w:firstLineChars="200" w:firstLine="420"/>
        <w:rPr>
          <w:rFonts w:ascii="宋体" w:hAnsi="宋体" w:cs="宋体"/>
          <w:szCs w:val="21"/>
        </w:rPr>
      </w:pPr>
      <w:r>
        <w:rPr>
          <w:rFonts w:ascii="宋体" w:hAnsi="宋体" w:cs="宋体" w:hint="eastAsia"/>
          <w:szCs w:val="21"/>
        </w:rPr>
        <w:t>2、课程教学重视理论与实践相结合、前沿技术与现实需求相结合。注重发挥在线教学、案例教学和实践教学的协同优势，教学过程中重视运用团队学习、案例分析、现场研究、模拟训练、前沿专题讲座等多种方法，重点培养学生解决实际问题的能力。</w:t>
      </w:r>
    </w:p>
    <w:p w:rsidR="007401C9" w:rsidRDefault="00A02D3B">
      <w:pPr>
        <w:spacing w:line="300" w:lineRule="auto"/>
        <w:ind w:firstLineChars="200" w:firstLine="420"/>
        <w:rPr>
          <w:rFonts w:ascii="宋体" w:hAnsi="宋体" w:cs="宋体"/>
          <w:szCs w:val="21"/>
        </w:rPr>
      </w:pPr>
      <w:r>
        <w:rPr>
          <w:rFonts w:ascii="宋体" w:hAnsi="宋体" w:cs="宋体" w:hint="eastAsia"/>
          <w:szCs w:val="21"/>
        </w:rPr>
        <w:t>3、课程考核采用考试和考查两种形式，注重过程考核，突出对运用科学理论知识和现代方法技术来分析、解决工程实际问题能力的考核。公共课和专业基础课采用考试形式，选修课采用考试或考查形式，专业实践采用考查形式进行。公共课、选修课</w:t>
      </w:r>
      <w:r w:rsidR="00884FB8">
        <w:rPr>
          <w:rFonts w:ascii="宋体" w:hAnsi="宋体" w:cs="宋体" w:hint="eastAsia"/>
          <w:szCs w:val="21"/>
        </w:rPr>
        <w:t>、必修环节</w:t>
      </w:r>
      <w:r>
        <w:rPr>
          <w:rFonts w:ascii="宋体" w:hAnsi="宋体" w:cs="宋体" w:hint="eastAsia"/>
          <w:szCs w:val="21"/>
        </w:rPr>
        <w:t>和专业实践60分（百分制）以上为合格，专业基础课75分（百分制）以上为合格。</w:t>
      </w:r>
    </w:p>
    <w:p w:rsidR="007401C9" w:rsidRDefault="00A02D3B">
      <w:pPr>
        <w:spacing w:line="300" w:lineRule="auto"/>
        <w:ind w:firstLine="420"/>
        <w:rPr>
          <w:rFonts w:ascii="宋体" w:hAnsi="宋体" w:cs="宋体"/>
          <w:szCs w:val="21"/>
        </w:rPr>
      </w:pPr>
      <w:r>
        <w:rPr>
          <w:rFonts w:ascii="宋体" w:hAnsi="宋体" w:cs="宋体" w:hint="eastAsia"/>
          <w:szCs w:val="21"/>
        </w:rPr>
        <w:t>4、强化专业实践环节。在企业或行业相关部门建立稳定的专业实践基地，制订专业实践实施方案并切实做好组织与实施工作，建立科学的专业实践活动考核评价机制。研究生应至少参与1项新技术、新工艺、新设备、新产品的研发。专业实践结束后，应撰写实践总结报告，并提交1项具有一定技术难度、创新性和应用价值的实践创新成果。实践创新成果主要形式有工程设计方案、技术改造方案、工程管理方案等。研究生经考核合格后方可获得专业实践模块的学分。</w:t>
      </w:r>
    </w:p>
    <w:p w:rsidR="007401C9" w:rsidRDefault="00A02D3B">
      <w:pPr>
        <w:spacing w:line="300" w:lineRule="auto"/>
        <w:ind w:firstLineChars="200" w:firstLine="420"/>
        <w:rPr>
          <w:rFonts w:ascii="宋体" w:hAnsi="宋体" w:cs="宋体"/>
          <w:szCs w:val="21"/>
        </w:rPr>
      </w:pPr>
      <w:r>
        <w:rPr>
          <w:rFonts w:ascii="宋体" w:hAnsi="宋体" w:cs="宋体" w:hint="eastAsia"/>
          <w:szCs w:val="21"/>
        </w:rPr>
        <w:t>5、实行研究生培养中期考核机制。一般在第4学期对研究生思想品德、业务能力、课程学习、学位论文选题等方面进行全面考核，查找研究生学习过程中存在的问题并着力进行改进。对于中期考核不合格的研究生，视情况延长其学习年限或劝其退学。</w:t>
      </w:r>
    </w:p>
    <w:p w:rsidR="007401C9" w:rsidRDefault="00A02D3B">
      <w:pPr>
        <w:spacing w:line="300" w:lineRule="auto"/>
        <w:ind w:firstLineChars="200" w:firstLine="420"/>
        <w:rPr>
          <w:rFonts w:ascii="宋体" w:hAnsi="宋体" w:cs="宋体"/>
          <w:szCs w:val="21"/>
        </w:rPr>
      </w:pPr>
      <w:r>
        <w:rPr>
          <w:rFonts w:ascii="宋体" w:hAnsi="宋体" w:cs="宋体" w:hint="eastAsia"/>
          <w:szCs w:val="21"/>
        </w:rPr>
        <w:t>6、实行双导师制培养模式。在大数据相关企事业单位IT相关部门选聘一批具有高级职称（或相当）、实践经验丰富的专家担任实践导师。通过师生互选为每位研究生配备校内导师和实践导师各1名，以校内导师指导为主，实践导师主要负责专业实践环节的指导，同时可参与课程教学、专题讲座、项目研究、论文写作等多个环节培养工作，实现校内、外导师联合培养。</w:t>
      </w:r>
    </w:p>
    <w:p w:rsidR="007401C9" w:rsidRDefault="00A02D3B">
      <w:pPr>
        <w:spacing w:line="300" w:lineRule="auto"/>
        <w:ind w:firstLineChars="200" w:firstLine="420"/>
        <w:rPr>
          <w:rFonts w:ascii="宋体" w:hAnsi="宋体" w:cs="宋体"/>
          <w:szCs w:val="21"/>
        </w:rPr>
      </w:pPr>
      <w:r>
        <w:rPr>
          <w:rFonts w:ascii="宋体" w:hAnsi="宋体" w:cs="宋体" w:hint="eastAsia"/>
          <w:szCs w:val="21"/>
        </w:rPr>
        <w:t>7、实行导师个别指导和导师组集体培养相结合的培养模式。研究生导师对研究生培养负全面责任。同时，学院按研究方向成立导师组，导师组一般由3-5名本专业领域校内资深导师、实践导师代表共同组成。导师组主要负责课程教学、专业实践、学位论文等研究生培养全过程的组织、指导和监控工作。</w:t>
      </w:r>
    </w:p>
    <w:p w:rsidR="007401C9" w:rsidRDefault="00A02D3B">
      <w:pPr>
        <w:tabs>
          <w:tab w:val="left" w:pos="1080"/>
        </w:tabs>
        <w:spacing w:line="300" w:lineRule="auto"/>
        <w:ind w:firstLineChars="200" w:firstLine="482"/>
        <w:rPr>
          <w:rFonts w:ascii="宋体" w:hAnsi="宋体" w:cs="宋体"/>
          <w:b/>
          <w:sz w:val="24"/>
        </w:rPr>
      </w:pPr>
      <w:bookmarkStart w:id="9" w:name="_Toc19687"/>
      <w:r>
        <w:rPr>
          <w:rFonts w:ascii="宋体" w:hAnsi="宋体" w:cs="宋体" w:hint="eastAsia"/>
          <w:b/>
          <w:sz w:val="24"/>
        </w:rPr>
        <w:t>七、学位论文工作</w:t>
      </w:r>
      <w:bookmarkEnd w:id="9"/>
    </w:p>
    <w:p w:rsidR="007401C9" w:rsidRDefault="00A02D3B">
      <w:pPr>
        <w:spacing w:line="300" w:lineRule="auto"/>
        <w:ind w:firstLine="420"/>
        <w:rPr>
          <w:rFonts w:ascii="宋体" w:hAnsi="宋体" w:cs="宋体"/>
          <w:szCs w:val="21"/>
        </w:rPr>
      </w:pPr>
      <w:r>
        <w:rPr>
          <w:rFonts w:ascii="宋体" w:hAnsi="宋体" w:cs="宋体" w:hint="eastAsia"/>
          <w:szCs w:val="21"/>
        </w:rPr>
        <w:t>1、学位论文工作由选题、开题报告、研究工作、中期报告、论文写作、论文检测和评阅、论文答辩等环节构成。研究生须修满规定的课程学分后才能进入学位论文工作。</w:t>
      </w:r>
    </w:p>
    <w:p w:rsidR="007401C9" w:rsidRDefault="00A02D3B">
      <w:pPr>
        <w:spacing w:line="300" w:lineRule="auto"/>
        <w:ind w:firstLine="420"/>
        <w:rPr>
          <w:rFonts w:ascii="宋体" w:hAnsi="宋体" w:cs="宋体"/>
          <w:szCs w:val="21"/>
        </w:rPr>
      </w:pPr>
      <w:r>
        <w:rPr>
          <w:rFonts w:ascii="宋体" w:hAnsi="宋体" w:cs="宋体" w:hint="eastAsia"/>
          <w:szCs w:val="21"/>
        </w:rPr>
        <w:t>2、学位论文选题应来源于工程实际或具有明确的工程应用背景，学位论文研究工作一般应与专业实践相结合，时间不少于1年。选题可以是一个完整工程技术项目的设计，可以</w:t>
      </w:r>
      <w:r>
        <w:rPr>
          <w:rFonts w:ascii="宋体" w:hAnsi="宋体" w:cs="宋体" w:hint="eastAsia"/>
          <w:szCs w:val="21"/>
        </w:rPr>
        <w:lastRenderedPageBreak/>
        <w:t>是技术攻关、技术改造专题，也可以是新工艺、新设备、新材料、新产品的研发等。</w:t>
      </w:r>
    </w:p>
    <w:p w:rsidR="007401C9" w:rsidRDefault="00A02D3B">
      <w:pPr>
        <w:spacing w:line="300" w:lineRule="auto"/>
        <w:ind w:firstLine="420"/>
        <w:rPr>
          <w:rFonts w:ascii="宋体" w:hAnsi="宋体" w:cs="宋体"/>
          <w:szCs w:val="21"/>
        </w:rPr>
      </w:pPr>
      <w:r>
        <w:rPr>
          <w:rFonts w:ascii="宋体" w:hAnsi="宋体" w:cs="宋体" w:hint="eastAsia"/>
          <w:szCs w:val="21"/>
        </w:rPr>
        <w:t>3、学位论文开题报告由导师组负责组织，研究生应提交学位论文开题报告书，开题报告经导师组审查评议通过后方可进入学位论文工作下一阶段。学位论文开题报告会一般应在第4学期完成。</w:t>
      </w:r>
    </w:p>
    <w:p w:rsidR="007401C9" w:rsidRDefault="00A02D3B">
      <w:pPr>
        <w:spacing w:line="300" w:lineRule="auto"/>
        <w:ind w:firstLine="420"/>
        <w:rPr>
          <w:rFonts w:ascii="宋体" w:hAnsi="宋体" w:cs="宋体"/>
          <w:szCs w:val="21"/>
        </w:rPr>
      </w:pPr>
      <w:r>
        <w:rPr>
          <w:rFonts w:ascii="宋体" w:hAnsi="宋体" w:cs="宋体" w:hint="eastAsia"/>
          <w:szCs w:val="21"/>
        </w:rPr>
        <w:t>4、学位论文中期报告一般安排在开题报告后半年内进行，由导师组组织。中期报告会上，研究生应报告论文的研究工作进展、存在的主要问题以及下一阶段主要工作计划。导师组对中期报告进行审议评价，并做出通过或不通过的决定。对于未通过中期报告的研究生，导师组协同导师帮助其分析原因，提出相应的改进研究措施和要求，并视情况决定研究生是否延期申请学位。</w:t>
      </w:r>
    </w:p>
    <w:p w:rsidR="007401C9" w:rsidRDefault="00A02D3B">
      <w:pPr>
        <w:spacing w:line="300" w:lineRule="auto"/>
        <w:ind w:firstLine="420"/>
        <w:rPr>
          <w:rFonts w:ascii="宋体" w:hAnsi="宋体" w:cs="宋体"/>
          <w:szCs w:val="21"/>
        </w:rPr>
      </w:pPr>
      <w:r>
        <w:rPr>
          <w:rFonts w:ascii="宋体" w:hAnsi="宋体" w:cs="宋体" w:hint="eastAsia"/>
          <w:szCs w:val="21"/>
        </w:rPr>
        <w:t>5、学位论文应在导师的指导下由研究生独立完成。研究成果要有实际应用价值，解决的问题要有一定的技术难度和工作量。论文形式可采用数据产品研发、工程规划、工程设计、应用研究、工程/项目管理、调研报告等多种形式。论文字数不少于2</w:t>
      </w:r>
      <w:r>
        <w:rPr>
          <w:rFonts w:ascii="宋体" w:hAnsi="宋体" w:cs="宋体"/>
          <w:szCs w:val="21"/>
        </w:rPr>
        <w:t>.</w:t>
      </w:r>
      <w:r>
        <w:rPr>
          <w:rFonts w:ascii="宋体" w:hAnsi="宋体" w:cs="宋体" w:hint="eastAsia"/>
          <w:szCs w:val="21"/>
        </w:rPr>
        <w:t>5万字。论文应经导师审阅且书面同意后方可提交学院和学校进行检测和送审。</w:t>
      </w:r>
    </w:p>
    <w:p w:rsidR="007401C9" w:rsidRDefault="00A02D3B">
      <w:pPr>
        <w:spacing w:line="300" w:lineRule="auto"/>
        <w:ind w:firstLine="420"/>
        <w:rPr>
          <w:rFonts w:ascii="宋体" w:hAnsi="宋体" w:cs="宋体"/>
          <w:szCs w:val="21"/>
        </w:rPr>
      </w:pPr>
      <w:r>
        <w:rPr>
          <w:rFonts w:ascii="宋体" w:hAnsi="宋体" w:cs="宋体" w:hint="eastAsia"/>
          <w:szCs w:val="21"/>
        </w:rPr>
        <w:t>6、实行学术不端行为检测、校内外评阅和优秀学位论文评审等学位论文质量保障机制。经导师审阅同意后，研究生应在规定时间内提交规定格式的学位论文纸质稿一式两份和电子稿。学位论文学术不端行为检测未达到规定要求者，不能进入学位论文评阅阶段。学位论文评阅实行双盲两审制，须有2位本领域或相关领域的专家评阅，其中应包含1位具有高级职称（或相当）的人工智能行业专家或工程技术人员评阅。学位论文评阅不合格者不能参加学位论文答辩。</w:t>
      </w:r>
    </w:p>
    <w:p w:rsidR="007401C9" w:rsidRDefault="00A02D3B">
      <w:pPr>
        <w:spacing w:line="300" w:lineRule="auto"/>
        <w:ind w:firstLine="420"/>
        <w:rPr>
          <w:rFonts w:ascii="宋体" w:hAnsi="宋体" w:cs="宋体"/>
          <w:szCs w:val="21"/>
        </w:rPr>
      </w:pPr>
      <w:r>
        <w:rPr>
          <w:rFonts w:ascii="宋体" w:hAnsi="宋体" w:cs="宋体" w:hint="eastAsia"/>
          <w:szCs w:val="21"/>
        </w:rPr>
        <w:t>7、学位论文答辩由3-5位本领域或相关领域的专家组成答辩委员会按有关规定组织进行。答辩委员会成员中，应该至少有一名具有高级职称（或相当）的人工智能行业专家或工程技术人员。学位论文答辩一般安排在每年6月或12月进行。</w:t>
      </w:r>
    </w:p>
    <w:p w:rsidR="007401C9" w:rsidRDefault="00A02D3B">
      <w:pPr>
        <w:tabs>
          <w:tab w:val="left" w:pos="1080"/>
        </w:tabs>
        <w:spacing w:line="300" w:lineRule="auto"/>
        <w:ind w:firstLineChars="200" w:firstLine="482"/>
        <w:rPr>
          <w:rFonts w:ascii="宋体" w:hAnsi="宋体" w:cs="宋体"/>
          <w:b/>
          <w:sz w:val="24"/>
        </w:rPr>
      </w:pPr>
      <w:bookmarkStart w:id="10" w:name="_Toc9196"/>
      <w:r>
        <w:rPr>
          <w:rFonts w:ascii="宋体" w:hAnsi="宋体" w:cs="宋体" w:hint="eastAsia"/>
          <w:b/>
          <w:sz w:val="24"/>
        </w:rPr>
        <w:t>八、毕业和学位授予</w:t>
      </w:r>
      <w:bookmarkEnd w:id="10"/>
    </w:p>
    <w:p w:rsidR="007401C9" w:rsidRDefault="00A02D3B">
      <w:pPr>
        <w:spacing w:line="300" w:lineRule="auto"/>
        <w:ind w:firstLine="420"/>
        <w:rPr>
          <w:rFonts w:ascii="宋体" w:hAnsi="宋体" w:cs="宋体"/>
          <w:szCs w:val="21"/>
        </w:rPr>
      </w:pPr>
      <w:r>
        <w:rPr>
          <w:rFonts w:ascii="宋体" w:hAnsi="宋体" w:cs="宋体" w:hint="eastAsia"/>
          <w:szCs w:val="21"/>
        </w:rPr>
        <w:t>修满规定学分，并通过学位论文答辩者，经校学位评定委员会审议通过，授予工程硕士专业学位，同时获得硕士研究生毕业证书。</w:t>
      </w:r>
    </w:p>
    <w:p w:rsidR="007401C9" w:rsidRDefault="00A02D3B">
      <w:pPr>
        <w:spacing w:line="300" w:lineRule="auto"/>
        <w:jc w:val="center"/>
        <w:rPr>
          <w:rFonts w:ascii="宋体" w:hAnsi="宋体" w:cs="宋体"/>
          <w:b/>
          <w:sz w:val="28"/>
          <w:szCs w:val="28"/>
        </w:rPr>
      </w:pPr>
      <w:r>
        <w:rPr>
          <w:rFonts w:ascii="宋体" w:hAnsi="宋体" w:cs="宋体" w:hint="eastAsia"/>
          <w:szCs w:val="21"/>
        </w:rPr>
        <w:br w:type="page"/>
      </w:r>
      <w:r>
        <w:rPr>
          <w:rFonts w:ascii="宋体" w:hAnsi="宋体" w:cs="宋体" w:hint="eastAsia"/>
          <w:b/>
          <w:sz w:val="28"/>
          <w:szCs w:val="28"/>
        </w:rPr>
        <w:lastRenderedPageBreak/>
        <w:t>附：人工智能领域课程设置和教学计划表</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237"/>
        <w:gridCol w:w="3616"/>
        <w:gridCol w:w="510"/>
        <w:gridCol w:w="974"/>
        <w:gridCol w:w="975"/>
        <w:gridCol w:w="1078"/>
        <w:gridCol w:w="1078"/>
      </w:tblGrid>
      <w:tr w:rsidR="007401C9">
        <w:trPr>
          <w:trHeight w:val="510"/>
          <w:jc w:val="center"/>
        </w:trPr>
        <w:tc>
          <w:tcPr>
            <w:tcW w:w="855" w:type="dxa"/>
            <w:vAlign w:val="center"/>
          </w:tcPr>
          <w:p w:rsidR="007401C9" w:rsidRDefault="00A02D3B">
            <w:pPr>
              <w:jc w:val="center"/>
              <w:rPr>
                <w:rFonts w:ascii="宋体" w:hAnsi="宋体" w:cs="宋体"/>
                <w:b/>
                <w:sz w:val="24"/>
              </w:rPr>
            </w:pPr>
            <w:r>
              <w:rPr>
                <w:rFonts w:ascii="宋体" w:hAnsi="宋体" w:cs="宋体" w:hint="eastAsia"/>
                <w:b/>
                <w:sz w:val="24"/>
              </w:rPr>
              <w:t>课程</w:t>
            </w:r>
          </w:p>
          <w:p w:rsidR="007401C9" w:rsidRDefault="00A02D3B">
            <w:pPr>
              <w:jc w:val="center"/>
              <w:rPr>
                <w:rFonts w:ascii="宋体" w:hAnsi="宋体" w:cs="宋体"/>
                <w:b/>
                <w:sz w:val="24"/>
              </w:rPr>
            </w:pPr>
            <w:r>
              <w:rPr>
                <w:rFonts w:ascii="宋体" w:hAnsi="宋体" w:cs="宋体" w:hint="eastAsia"/>
                <w:b/>
                <w:sz w:val="24"/>
              </w:rPr>
              <w:t>类别</w:t>
            </w:r>
          </w:p>
        </w:tc>
        <w:tc>
          <w:tcPr>
            <w:tcW w:w="1237" w:type="dxa"/>
            <w:vAlign w:val="center"/>
          </w:tcPr>
          <w:p w:rsidR="007401C9" w:rsidRDefault="00A02D3B">
            <w:pPr>
              <w:jc w:val="center"/>
              <w:rPr>
                <w:rFonts w:ascii="宋体" w:hAnsi="宋体" w:cs="宋体"/>
                <w:b/>
                <w:sz w:val="24"/>
              </w:rPr>
            </w:pPr>
            <w:r>
              <w:rPr>
                <w:rFonts w:ascii="宋体" w:hAnsi="宋体" w:cs="宋体" w:hint="eastAsia"/>
                <w:b/>
                <w:sz w:val="24"/>
              </w:rPr>
              <w:t>课程</w:t>
            </w:r>
          </w:p>
          <w:p w:rsidR="007401C9" w:rsidRDefault="00A02D3B">
            <w:pPr>
              <w:jc w:val="center"/>
              <w:rPr>
                <w:rFonts w:ascii="宋体" w:hAnsi="宋体" w:cs="宋体"/>
                <w:b/>
                <w:sz w:val="24"/>
              </w:rPr>
            </w:pPr>
            <w:r>
              <w:rPr>
                <w:rFonts w:ascii="宋体" w:hAnsi="宋体" w:cs="宋体" w:hint="eastAsia"/>
                <w:b/>
                <w:sz w:val="24"/>
              </w:rPr>
              <w:t>编号</w:t>
            </w:r>
          </w:p>
        </w:tc>
        <w:tc>
          <w:tcPr>
            <w:tcW w:w="3616" w:type="dxa"/>
            <w:vAlign w:val="center"/>
          </w:tcPr>
          <w:p w:rsidR="007401C9" w:rsidRDefault="00A02D3B">
            <w:pPr>
              <w:jc w:val="center"/>
              <w:rPr>
                <w:rFonts w:ascii="宋体" w:hAnsi="宋体" w:cs="宋体"/>
                <w:b/>
                <w:sz w:val="24"/>
              </w:rPr>
            </w:pPr>
            <w:r>
              <w:rPr>
                <w:rFonts w:ascii="宋体" w:hAnsi="宋体" w:cs="宋体" w:hint="eastAsia"/>
                <w:b/>
                <w:sz w:val="24"/>
              </w:rPr>
              <w:t>课程名称</w:t>
            </w:r>
          </w:p>
        </w:tc>
        <w:tc>
          <w:tcPr>
            <w:tcW w:w="510" w:type="dxa"/>
            <w:vAlign w:val="center"/>
          </w:tcPr>
          <w:p w:rsidR="007401C9" w:rsidRDefault="00A02D3B">
            <w:pPr>
              <w:jc w:val="center"/>
              <w:rPr>
                <w:rFonts w:ascii="宋体" w:hAnsi="宋体" w:cs="宋体"/>
                <w:b/>
                <w:sz w:val="24"/>
              </w:rPr>
            </w:pPr>
            <w:r>
              <w:rPr>
                <w:rFonts w:ascii="宋体" w:hAnsi="宋体" w:cs="宋体" w:hint="eastAsia"/>
                <w:b/>
                <w:sz w:val="24"/>
              </w:rPr>
              <w:t>学分</w:t>
            </w:r>
          </w:p>
        </w:tc>
        <w:tc>
          <w:tcPr>
            <w:tcW w:w="974" w:type="dxa"/>
            <w:vAlign w:val="center"/>
          </w:tcPr>
          <w:p w:rsidR="007401C9" w:rsidRDefault="00A02D3B">
            <w:pPr>
              <w:jc w:val="center"/>
              <w:rPr>
                <w:rFonts w:ascii="宋体" w:hAnsi="宋体" w:cs="宋体"/>
                <w:b/>
                <w:sz w:val="24"/>
              </w:rPr>
            </w:pPr>
            <w:r>
              <w:rPr>
                <w:rFonts w:ascii="宋体" w:hAnsi="宋体" w:cs="宋体" w:hint="eastAsia"/>
                <w:b/>
                <w:sz w:val="24"/>
              </w:rPr>
              <w:t>总学时</w:t>
            </w:r>
          </w:p>
        </w:tc>
        <w:tc>
          <w:tcPr>
            <w:tcW w:w="975" w:type="dxa"/>
            <w:vAlign w:val="center"/>
          </w:tcPr>
          <w:p w:rsidR="007401C9" w:rsidRDefault="00A02D3B">
            <w:pPr>
              <w:jc w:val="center"/>
              <w:rPr>
                <w:rFonts w:ascii="宋体" w:hAnsi="宋体" w:cs="宋体"/>
                <w:b/>
                <w:sz w:val="24"/>
              </w:rPr>
            </w:pPr>
            <w:r>
              <w:rPr>
                <w:rFonts w:ascii="宋体" w:hAnsi="宋体" w:cs="宋体" w:hint="eastAsia"/>
                <w:b/>
                <w:sz w:val="24"/>
              </w:rPr>
              <w:t>开课</w:t>
            </w:r>
          </w:p>
          <w:p w:rsidR="007401C9" w:rsidRDefault="00A02D3B">
            <w:pPr>
              <w:jc w:val="center"/>
              <w:rPr>
                <w:rFonts w:ascii="宋体" w:hAnsi="宋体" w:cs="宋体"/>
                <w:b/>
                <w:sz w:val="24"/>
              </w:rPr>
            </w:pPr>
            <w:r>
              <w:rPr>
                <w:rFonts w:ascii="宋体" w:hAnsi="宋体" w:cs="宋体" w:hint="eastAsia"/>
                <w:b/>
                <w:sz w:val="24"/>
              </w:rPr>
              <w:t>学期</w:t>
            </w:r>
          </w:p>
        </w:tc>
        <w:tc>
          <w:tcPr>
            <w:tcW w:w="1078" w:type="dxa"/>
            <w:vAlign w:val="center"/>
          </w:tcPr>
          <w:p w:rsidR="007401C9" w:rsidRDefault="00A02D3B">
            <w:pPr>
              <w:jc w:val="center"/>
              <w:rPr>
                <w:rFonts w:ascii="宋体" w:hAnsi="宋体" w:cs="宋体"/>
                <w:b/>
                <w:sz w:val="24"/>
              </w:rPr>
            </w:pPr>
            <w:r>
              <w:rPr>
                <w:rFonts w:ascii="宋体" w:hAnsi="宋体" w:cs="宋体" w:hint="eastAsia"/>
                <w:b/>
                <w:sz w:val="24"/>
              </w:rPr>
              <w:t>考核</w:t>
            </w:r>
          </w:p>
          <w:p w:rsidR="007401C9" w:rsidRDefault="00A02D3B">
            <w:pPr>
              <w:jc w:val="center"/>
              <w:rPr>
                <w:rFonts w:ascii="宋体" w:hAnsi="宋体" w:cs="宋体"/>
                <w:b/>
                <w:sz w:val="24"/>
              </w:rPr>
            </w:pPr>
            <w:r>
              <w:rPr>
                <w:rFonts w:ascii="宋体" w:hAnsi="宋体" w:cs="宋体" w:hint="eastAsia"/>
                <w:b/>
                <w:sz w:val="24"/>
              </w:rPr>
              <w:t>方式</w:t>
            </w:r>
          </w:p>
        </w:tc>
        <w:tc>
          <w:tcPr>
            <w:tcW w:w="1078" w:type="dxa"/>
            <w:vAlign w:val="center"/>
          </w:tcPr>
          <w:p w:rsidR="007401C9" w:rsidRDefault="00A02D3B">
            <w:pPr>
              <w:jc w:val="center"/>
              <w:rPr>
                <w:rFonts w:ascii="宋体" w:hAnsi="宋体" w:cs="宋体"/>
                <w:b/>
                <w:sz w:val="24"/>
              </w:rPr>
            </w:pPr>
            <w:r>
              <w:rPr>
                <w:rFonts w:ascii="宋体" w:hAnsi="宋体" w:cs="宋体"/>
                <w:b/>
                <w:sz w:val="24"/>
              </w:rPr>
              <w:t>授课</w:t>
            </w:r>
          </w:p>
          <w:p w:rsidR="007401C9" w:rsidRDefault="00A02D3B">
            <w:pPr>
              <w:jc w:val="center"/>
              <w:rPr>
                <w:rFonts w:ascii="宋体" w:hAnsi="宋体" w:cs="宋体"/>
                <w:b/>
                <w:sz w:val="24"/>
              </w:rPr>
            </w:pPr>
            <w:r>
              <w:rPr>
                <w:rFonts w:ascii="宋体" w:hAnsi="宋体" w:cs="宋体"/>
                <w:b/>
                <w:sz w:val="24"/>
              </w:rPr>
              <w:t>教师</w:t>
            </w:r>
          </w:p>
        </w:tc>
      </w:tr>
      <w:tr w:rsidR="007401C9">
        <w:trPr>
          <w:trHeight w:val="510"/>
          <w:jc w:val="center"/>
        </w:trPr>
        <w:tc>
          <w:tcPr>
            <w:tcW w:w="855" w:type="dxa"/>
            <w:vMerge w:val="restart"/>
            <w:vAlign w:val="center"/>
          </w:tcPr>
          <w:p w:rsidR="007401C9" w:rsidRDefault="00A02D3B">
            <w:pPr>
              <w:jc w:val="center"/>
              <w:rPr>
                <w:rFonts w:ascii="宋体" w:hAnsi="宋体" w:cs="宋体"/>
                <w:b/>
                <w:bCs/>
                <w:sz w:val="24"/>
              </w:rPr>
            </w:pPr>
            <w:r>
              <w:rPr>
                <w:rFonts w:ascii="宋体" w:hAnsi="宋体" w:cs="宋体" w:hint="eastAsia"/>
                <w:b/>
                <w:bCs/>
                <w:sz w:val="24"/>
              </w:rPr>
              <w:t>公</w:t>
            </w:r>
          </w:p>
          <w:p w:rsidR="007401C9" w:rsidRDefault="00A02D3B">
            <w:pPr>
              <w:jc w:val="center"/>
              <w:rPr>
                <w:rFonts w:ascii="宋体" w:hAnsi="宋体" w:cs="宋体"/>
                <w:b/>
                <w:bCs/>
                <w:sz w:val="24"/>
              </w:rPr>
            </w:pPr>
            <w:r>
              <w:rPr>
                <w:rFonts w:ascii="宋体" w:hAnsi="宋体" w:cs="宋体" w:hint="eastAsia"/>
                <w:b/>
                <w:bCs/>
                <w:sz w:val="24"/>
              </w:rPr>
              <w:t>共</w:t>
            </w:r>
          </w:p>
          <w:p w:rsidR="007401C9" w:rsidRDefault="00A02D3B">
            <w:pPr>
              <w:jc w:val="center"/>
              <w:rPr>
                <w:rFonts w:ascii="宋体" w:hAnsi="宋体" w:cs="宋体"/>
                <w:bCs/>
                <w:sz w:val="24"/>
              </w:rPr>
            </w:pPr>
            <w:r>
              <w:rPr>
                <w:rFonts w:ascii="宋体" w:hAnsi="宋体" w:cs="宋体" w:hint="eastAsia"/>
                <w:b/>
                <w:bCs/>
                <w:sz w:val="24"/>
              </w:rPr>
              <w:t>课</w:t>
            </w:r>
          </w:p>
        </w:tc>
        <w:tc>
          <w:tcPr>
            <w:tcW w:w="1237" w:type="dxa"/>
            <w:vAlign w:val="center"/>
          </w:tcPr>
          <w:p w:rsidR="007401C9" w:rsidRDefault="00A02D3B">
            <w:pPr>
              <w:jc w:val="center"/>
              <w:rPr>
                <w:rFonts w:ascii="宋体" w:hAnsi="宋体" w:cs="宋体"/>
                <w:szCs w:val="21"/>
              </w:rPr>
            </w:pPr>
            <w:r>
              <w:rPr>
                <w:rFonts w:ascii="宋体" w:hAnsi="宋体" w:cs="宋体" w:hint="eastAsia"/>
                <w:szCs w:val="21"/>
              </w:rPr>
              <w:t>99930009</w:t>
            </w:r>
          </w:p>
        </w:tc>
        <w:tc>
          <w:tcPr>
            <w:tcW w:w="3616" w:type="dxa"/>
            <w:vAlign w:val="center"/>
          </w:tcPr>
          <w:p w:rsidR="007401C9" w:rsidRDefault="00A02D3B">
            <w:pPr>
              <w:jc w:val="center"/>
              <w:rPr>
                <w:rFonts w:ascii="宋体" w:hAnsi="宋体" w:cs="宋体"/>
                <w:szCs w:val="21"/>
              </w:rPr>
            </w:pPr>
            <w:r>
              <w:rPr>
                <w:rFonts w:ascii="宋体" w:hAnsi="宋体" w:cs="宋体" w:hint="eastAsia"/>
                <w:szCs w:val="21"/>
              </w:rPr>
              <w:t>自然辩证法</w:t>
            </w:r>
          </w:p>
        </w:tc>
        <w:tc>
          <w:tcPr>
            <w:tcW w:w="510" w:type="dxa"/>
            <w:vAlign w:val="center"/>
          </w:tcPr>
          <w:p w:rsidR="007401C9" w:rsidRDefault="00A02D3B">
            <w:pPr>
              <w:jc w:val="center"/>
              <w:rPr>
                <w:rFonts w:ascii="宋体" w:hAnsi="宋体" w:cs="宋体"/>
                <w:szCs w:val="21"/>
              </w:rPr>
            </w:pPr>
            <w:r>
              <w:rPr>
                <w:rFonts w:ascii="宋体" w:hAnsi="宋体" w:cs="宋体" w:hint="eastAsia"/>
                <w:szCs w:val="21"/>
              </w:rPr>
              <w:t>1</w:t>
            </w:r>
          </w:p>
        </w:tc>
        <w:tc>
          <w:tcPr>
            <w:tcW w:w="974" w:type="dxa"/>
            <w:vAlign w:val="center"/>
          </w:tcPr>
          <w:p w:rsidR="007401C9" w:rsidRDefault="00A02D3B">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7401C9" w:rsidRDefault="00A02D3B">
            <w:pPr>
              <w:jc w:val="center"/>
              <w:rPr>
                <w:rFonts w:ascii="宋体" w:hAnsi="宋体" w:cs="宋体"/>
                <w:szCs w:val="21"/>
              </w:rPr>
            </w:pPr>
            <w:r>
              <w:rPr>
                <w:rFonts w:ascii="宋体" w:hAnsi="宋体" w:cs="宋体" w:hint="eastAsia"/>
                <w:szCs w:val="21"/>
              </w:rPr>
              <w:t>二</w:t>
            </w:r>
          </w:p>
        </w:tc>
        <w:tc>
          <w:tcPr>
            <w:tcW w:w="1078" w:type="dxa"/>
            <w:vAlign w:val="center"/>
          </w:tcPr>
          <w:p w:rsidR="007401C9" w:rsidRDefault="00A02D3B">
            <w:pPr>
              <w:jc w:val="center"/>
              <w:rPr>
                <w:rFonts w:ascii="宋体" w:hAnsi="宋体" w:cs="宋体"/>
                <w:szCs w:val="21"/>
              </w:rPr>
            </w:pPr>
            <w:r>
              <w:rPr>
                <w:rFonts w:ascii="宋体" w:hAnsi="宋体" w:cs="宋体" w:hint="eastAsia"/>
                <w:szCs w:val="21"/>
              </w:rPr>
              <w:t>考试</w:t>
            </w:r>
          </w:p>
        </w:tc>
        <w:tc>
          <w:tcPr>
            <w:tcW w:w="1078" w:type="dxa"/>
            <w:vAlign w:val="center"/>
          </w:tcPr>
          <w:p w:rsidR="007401C9" w:rsidRDefault="007401C9">
            <w:pPr>
              <w:jc w:val="center"/>
              <w:rPr>
                <w:rFonts w:ascii="宋体" w:hAnsi="宋体" w:cs="宋体"/>
                <w:szCs w:val="21"/>
              </w:rPr>
            </w:pPr>
          </w:p>
        </w:tc>
      </w:tr>
      <w:tr w:rsidR="007401C9">
        <w:trPr>
          <w:trHeight w:val="510"/>
          <w:jc w:val="center"/>
        </w:trPr>
        <w:tc>
          <w:tcPr>
            <w:tcW w:w="855" w:type="dxa"/>
            <w:vMerge/>
            <w:textDirection w:val="tbRlV"/>
            <w:vAlign w:val="center"/>
          </w:tcPr>
          <w:p w:rsidR="007401C9" w:rsidRDefault="007401C9">
            <w:pPr>
              <w:ind w:left="113"/>
              <w:jc w:val="center"/>
              <w:rPr>
                <w:rFonts w:ascii="宋体" w:hAnsi="宋体" w:cs="宋体"/>
                <w:bCs/>
                <w:sz w:val="24"/>
              </w:rPr>
            </w:pPr>
          </w:p>
        </w:tc>
        <w:tc>
          <w:tcPr>
            <w:tcW w:w="1237" w:type="dxa"/>
            <w:vAlign w:val="center"/>
          </w:tcPr>
          <w:p w:rsidR="007401C9" w:rsidRDefault="00A02D3B">
            <w:pPr>
              <w:jc w:val="center"/>
              <w:rPr>
                <w:rFonts w:ascii="宋体" w:hAnsi="宋体" w:cs="宋体"/>
                <w:szCs w:val="21"/>
              </w:rPr>
            </w:pPr>
            <w:r>
              <w:rPr>
                <w:rFonts w:ascii="宋体" w:hAnsi="宋体" w:cs="宋体" w:hint="eastAsia"/>
                <w:szCs w:val="21"/>
              </w:rPr>
              <w:t>99930010</w:t>
            </w:r>
          </w:p>
        </w:tc>
        <w:tc>
          <w:tcPr>
            <w:tcW w:w="3616" w:type="dxa"/>
            <w:vAlign w:val="center"/>
          </w:tcPr>
          <w:p w:rsidR="007401C9" w:rsidRDefault="00A02D3B">
            <w:pPr>
              <w:jc w:val="center"/>
              <w:rPr>
                <w:rFonts w:ascii="宋体" w:hAnsi="宋体" w:cs="宋体"/>
                <w:szCs w:val="21"/>
              </w:rPr>
            </w:pPr>
            <w:r>
              <w:rPr>
                <w:rFonts w:ascii="宋体" w:hAnsi="宋体" w:cs="宋体" w:hint="eastAsia"/>
                <w:szCs w:val="21"/>
              </w:rPr>
              <w:t>工程英语</w:t>
            </w:r>
          </w:p>
        </w:tc>
        <w:tc>
          <w:tcPr>
            <w:tcW w:w="510" w:type="dxa"/>
            <w:vAlign w:val="center"/>
          </w:tcPr>
          <w:p w:rsidR="007401C9" w:rsidRDefault="00A02D3B">
            <w:pPr>
              <w:jc w:val="center"/>
              <w:rPr>
                <w:rFonts w:ascii="宋体" w:hAnsi="宋体" w:cs="宋体"/>
                <w:szCs w:val="21"/>
              </w:rPr>
            </w:pPr>
            <w:r>
              <w:rPr>
                <w:rFonts w:ascii="宋体" w:hAnsi="宋体" w:cs="宋体" w:hint="eastAsia"/>
                <w:szCs w:val="21"/>
              </w:rPr>
              <w:t>2</w:t>
            </w:r>
          </w:p>
        </w:tc>
        <w:tc>
          <w:tcPr>
            <w:tcW w:w="974" w:type="dxa"/>
            <w:vAlign w:val="center"/>
          </w:tcPr>
          <w:p w:rsidR="007401C9" w:rsidRDefault="00A02D3B">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7401C9" w:rsidRDefault="00A02D3B">
            <w:pPr>
              <w:jc w:val="center"/>
              <w:rPr>
                <w:rFonts w:ascii="宋体" w:hAnsi="宋体" w:cs="宋体"/>
                <w:szCs w:val="21"/>
              </w:rPr>
            </w:pPr>
            <w:r>
              <w:rPr>
                <w:rFonts w:ascii="宋体" w:hAnsi="宋体" w:cs="宋体" w:hint="eastAsia"/>
                <w:szCs w:val="21"/>
              </w:rPr>
              <w:t>一</w:t>
            </w:r>
          </w:p>
        </w:tc>
        <w:tc>
          <w:tcPr>
            <w:tcW w:w="1078" w:type="dxa"/>
            <w:vAlign w:val="center"/>
          </w:tcPr>
          <w:p w:rsidR="007401C9" w:rsidRDefault="00A02D3B">
            <w:pPr>
              <w:jc w:val="center"/>
              <w:rPr>
                <w:rFonts w:ascii="宋体" w:hAnsi="宋体" w:cs="宋体"/>
                <w:szCs w:val="21"/>
              </w:rPr>
            </w:pPr>
            <w:r>
              <w:rPr>
                <w:rFonts w:ascii="宋体" w:hAnsi="宋体" w:cs="宋体" w:hint="eastAsia"/>
                <w:szCs w:val="21"/>
              </w:rPr>
              <w:t>考试</w:t>
            </w:r>
          </w:p>
        </w:tc>
        <w:tc>
          <w:tcPr>
            <w:tcW w:w="1078" w:type="dxa"/>
            <w:vAlign w:val="center"/>
          </w:tcPr>
          <w:p w:rsidR="007401C9" w:rsidRDefault="007401C9">
            <w:pPr>
              <w:jc w:val="center"/>
              <w:rPr>
                <w:rFonts w:ascii="宋体" w:hAnsi="宋体" w:cs="宋体"/>
                <w:szCs w:val="21"/>
              </w:rPr>
            </w:pPr>
          </w:p>
        </w:tc>
      </w:tr>
      <w:tr w:rsidR="007401C9">
        <w:trPr>
          <w:trHeight w:val="510"/>
          <w:jc w:val="center"/>
        </w:trPr>
        <w:tc>
          <w:tcPr>
            <w:tcW w:w="855" w:type="dxa"/>
            <w:vMerge/>
            <w:textDirection w:val="tbRlV"/>
            <w:vAlign w:val="center"/>
          </w:tcPr>
          <w:p w:rsidR="007401C9" w:rsidRDefault="007401C9">
            <w:pPr>
              <w:ind w:left="113"/>
              <w:jc w:val="center"/>
              <w:rPr>
                <w:rFonts w:ascii="宋体" w:hAnsi="宋体" w:cs="宋体"/>
                <w:bCs/>
                <w:sz w:val="24"/>
              </w:rPr>
            </w:pPr>
          </w:p>
        </w:tc>
        <w:tc>
          <w:tcPr>
            <w:tcW w:w="1237" w:type="dxa"/>
            <w:vAlign w:val="center"/>
          </w:tcPr>
          <w:p w:rsidR="007401C9" w:rsidRDefault="00A02D3B">
            <w:pPr>
              <w:jc w:val="center"/>
              <w:rPr>
                <w:rFonts w:ascii="宋体" w:hAnsi="宋体" w:cs="宋体"/>
                <w:szCs w:val="21"/>
              </w:rPr>
            </w:pPr>
            <w:r>
              <w:rPr>
                <w:rFonts w:ascii="宋体" w:hAnsi="宋体" w:cs="宋体" w:hint="eastAsia"/>
                <w:szCs w:val="21"/>
              </w:rPr>
              <w:t>99930020</w:t>
            </w:r>
          </w:p>
        </w:tc>
        <w:tc>
          <w:tcPr>
            <w:tcW w:w="3616" w:type="dxa"/>
            <w:vAlign w:val="center"/>
          </w:tcPr>
          <w:p w:rsidR="007401C9" w:rsidRDefault="00A02D3B">
            <w:pPr>
              <w:jc w:val="center"/>
              <w:rPr>
                <w:rFonts w:ascii="宋体" w:hAnsi="宋体" w:cs="宋体"/>
                <w:szCs w:val="21"/>
              </w:rPr>
            </w:pPr>
            <w:r>
              <w:rPr>
                <w:rFonts w:ascii="宋体" w:hAnsi="宋体" w:cs="宋体"/>
                <w:szCs w:val="21"/>
              </w:rPr>
              <w:t>新时代</w:t>
            </w:r>
            <w:r>
              <w:rPr>
                <w:rFonts w:ascii="宋体" w:hAnsi="宋体" w:cs="宋体" w:hint="eastAsia"/>
                <w:szCs w:val="21"/>
              </w:rPr>
              <w:t>中国特色社会主义理论与实践</w:t>
            </w:r>
          </w:p>
        </w:tc>
        <w:tc>
          <w:tcPr>
            <w:tcW w:w="510" w:type="dxa"/>
            <w:vAlign w:val="center"/>
          </w:tcPr>
          <w:p w:rsidR="007401C9" w:rsidRDefault="00A02D3B">
            <w:pPr>
              <w:jc w:val="center"/>
              <w:rPr>
                <w:rFonts w:ascii="宋体" w:hAnsi="宋体" w:cs="宋体"/>
                <w:szCs w:val="21"/>
              </w:rPr>
            </w:pPr>
            <w:r>
              <w:rPr>
                <w:rFonts w:ascii="宋体" w:hAnsi="宋体" w:cs="宋体" w:hint="eastAsia"/>
                <w:szCs w:val="21"/>
              </w:rPr>
              <w:t>2</w:t>
            </w:r>
          </w:p>
        </w:tc>
        <w:tc>
          <w:tcPr>
            <w:tcW w:w="974" w:type="dxa"/>
            <w:vAlign w:val="center"/>
          </w:tcPr>
          <w:p w:rsidR="007401C9" w:rsidRDefault="00A02D3B">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7401C9" w:rsidRDefault="00A02D3B">
            <w:pPr>
              <w:jc w:val="center"/>
              <w:rPr>
                <w:rFonts w:ascii="宋体" w:hAnsi="宋体" w:cs="宋体"/>
                <w:szCs w:val="21"/>
              </w:rPr>
            </w:pPr>
            <w:r>
              <w:rPr>
                <w:rFonts w:ascii="宋体" w:hAnsi="宋体" w:cs="宋体" w:hint="eastAsia"/>
                <w:szCs w:val="21"/>
              </w:rPr>
              <w:t>一</w:t>
            </w:r>
          </w:p>
        </w:tc>
        <w:tc>
          <w:tcPr>
            <w:tcW w:w="1078" w:type="dxa"/>
            <w:vAlign w:val="center"/>
          </w:tcPr>
          <w:p w:rsidR="007401C9" w:rsidRDefault="00A02D3B">
            <w:pPr>
              <w:jc w:val="center"/>
              <w:rPr>
                <w:rFonts w:ascii="宋体" w:hAnsi="宋体" w:cs="宋体"/>
                <w:szCs w:val="21"/>
              </w:rPr>
            </w:pPr>
            <w:r>
              <w:rPr>
                <w:rFonts w:ascii="宋体" w:hAnsi="宋体" w:cs="宋体" w:hint="eastAsia"/>
                <w:szCs w:val="21"/>
              </w:rPr>
              <w:t>考试</w:t>
            </w:r>
          </w:p>
        </w:tc>
        <w:tc>
          <w:tcPr>
            <w:tcW w:w="1078" w:type="dxa"/>
            <w:vAlign w:val="center"/>
          </w:tcPr>
          <w:p w:rsidR="007401C9" w:rsidRDefault="007401C9">
            <w:pPr>
              <w:jc w:val="center"/>
              <w:rPr>
                <w:rFonts w:ascii="宋体" w:hAnsi="宋体" w:cs="宋体"/>
                <w:szCs w:val="21"/>
              </w:rPr>
            </w:pPr>
          </w:p>
        </w:tc>
      </w:tr>
      <w:tr w:rsidR="007401C9">
        <w:trPr>
          <w:trHeight w:val="510"/>
          <w:jc w:val="center"/>
        </w:trPr>
        <w:tc>
          <w:tcPr>
            <w:tcW w:w="855" w:type="dxa"/>
            <w:vMerge/>
            <w:textDirection w:val="tbRlV"/>
            <w:vAlign w:val="center"/>
          </w:tcPr>
          <w:p w:rsidR="007401C9" w:rsidRDefault="007401C9">
            <w:pPr>
              <w:ind w:left="113"/>
              <w:jc w:val="center"/>
              <w:rPr>
                <w:rFonts w:ascii="宋体" w:hAnsi="宋体" w:cs="宋体"/>
                <w:bCs/>
                <w:sz w:val="24"/>
              </w:rPr>
            </w:pPr>
          </w:p>
        </w:tc>
        <w:tc>
          <w:tcPr>
            <w:tcW w:w="1237" w:type="dxa"/>
            <w:vAlign w:val="center"/>
          </w:tcPr>
          <w:p w:rsidR="007401C9" w:rsidRDefault="00A02D3B">
            <w:pPr>
              <w:jc w:val="center"/>
              <w:rPr>
                <w:rFonts w:ascii="宋体" w:hAnsi="宋体" w:cs="宋体"/>
                <w:szCs w:val="21"/>
              </w:rPr>
            </w:pPr>
            <w:r>
              <w:rPr>
                <w:rFonts w:ascii="宋体" w:hAnsi="宋体" w:cs="宋体" w:hint="eastAsia"/>
                <w:szCs w:val="21"/>
              </w:rPr>
              <w:t>99930011</w:t>
            </w:r>
          </w:p>
        </w:tc>
        <w:tc>
          <w:tcPr>
            <w:tcW w:w="3616" w:type="dxa"/>
            <w:vAlign w:val="center"/>
          </w:tcPr>
          <w:p w:rsidR="007401C9" w:rsidRDefault="00A02D3B">
            <w:pPr>
              <w:jc w:val="center"/>
              <w:rPr>
                <w:rFonts w:ascii="宋体" w:hAnsi="宋体" w:cs="宋体"/>
                <w:szCs w:val="21"/>
              </w:rPr>
            </w:pPr>
            <w:r>
              <w:rPr>
                <w:rFonts w:ascii="宋体" w:hAnsi="宋体" w:cs="宋体" w:hint="eastAsia"/>
                <w:szCs w:val="21"/>
              </w:rPr>
              <w:t>工程伦理</w:t>
            </w:r>
          </w:p>
        </w:tc>
        <w:tc>
          <w:tcPr>
            <w:tcW w:w="510" w:type="dxa"/>
            <w:vAlign w:val="center"/>
          </w:tcPr>
          <w:p w:rsidR="007401C9" w:rsidRDefault="00A02D3B">
            <w:pPr>
              <w:jc w:val="center"/>
              <w:rPr>
                <w:rFonts w:ascii="宋体" w:hAnsi="宋体" w:cs="宋体"/>
                <w:szCs w:val="21"/>
              </w:rPr>
            </w:pPr>
            <w:r>
              <w:rPr>
                <w:rFonts w:ascii="宋体" w:hAnsi="宋体" w:cs="宋体" w:hint="eastAsia"/>
                <w:szCs w:val="21"/>
              </w:rPr>
              <w:t>1</w:t>
            </w:r>
          </w:p>
        </w:tc>
        <w:tc>
          <w:tcPr>
            <w:tcW w:w="974" w:type="dxa"/>
            <w:vAlign w:val="center"/>
          </w:tcPr>
          <w:p w:rsidR="007401C9" w:rsidRDefault="00A02D3B">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7401C9" w:rsidRDefault="00A02D3B">
            <w:pPr>
              <w:jc w:val="center"/>
              <w:rPr>
                <w:rFonts w:ascii="宋体" w:hAnsi="宋体" w:cs="宋体"/>
                <w:szCs w:val="21"/>
              </w:rPr>
            </w:pPr>
            <w:r>
              <w:rPr>
                <w:rFonts w:ascii="宋体" w:hAnsi="宋体" w:cs="宋体" w:hint="eastAsia"/>
                <w:szCs w:val="21"/>
              </w:rPr>
              <w:t>一</w:t>
            </w:r>
          </w:p>
        </w:tc>
        <w:tc>
          <w:tcPr>
            <w:tcW w:w="1078" w:type="dxa"/>
            <w:vAlign w:val="center"/>
          </w:tcPr>
          <w:p w:rsidR="007401C9" w:rsidRDefault="00A02D3B">
            <w:pPr>
              <w:jc w:val="center"/>
              <w:rPr>
                <w:rFonts w:ascii="宋体" w:hAnsi="宋体" w:cs="宋体"/>
                <w:szCs w:val="21"/>
              </w:rPr>
            </w:pPr>
            <w:r>
              <w:rPr>
                <w:rFonts w:ascii="宋体" w:hAnsi="宋体" w:cs="宋体" w:hint="eastAsia"/>
                <w:szCs w:val="21"/>
              </w:rPr>
              <w:t>考试</w:t>
            </w:r>
          </w:p>
        </w:tc>
        <w:tc>
          <w:tcPr>
            <w:tcW w:w="1078" w:type="dxa"/>
            <w:vAlign w:val="center"/>
          </w:tcPr>
          <w:p w:rsidR="007401C9" w:rsidRDefault="007401C9">
            <w:pPr>
              <w:jc w:val="center"/>
              <w:rPr>
                <w:rFonts w:ascii="宋体" w:hAnsi="宋体" w:cs="宋体"/>
                <w:szCs w:val="21"/>
              </w:rPr>
            </w:pPr>
          </w:p>
        </w:tc>
      </w:tr>
      <w:tr w:rsidR="007401C9">
        <w:trPr>
          <w:trHeight w:val="510"/>
          <w:jc w:val="center"/>
        </w:trPr>
        <w:tc>
          <w:tcPr>
            <w:tcW w:w="855" w:type="dxa"/>
            <w:vMerge/>
            <w:textDirection w:val="tbRlV"/>
            <w:vAlign w:val="center"/>
          </w:tcPr>
          <w:p w:rsidR="007401C9" w:rsidRDefault="007401C9">
            <w:pPr>
              <w:ind w:left="113"/>
              <w:jc w:val="center"/>
              <w:rPr>
                <w:rFonts w:ascii="宋体" w:hAnsi="宋体" w:cs="宋体"/>
                <w:bCs/>
                <w:sz w:val="24"/>
              </w:rPr>
            </w:pPr>
          </w:p>
        </w:tc>
        <w:tc>
          <w:tcPr>
            <w:tcW w:w="1237" w:type="dxa"/>
            <w:vAlign w:val="center"/>
          </w:tcPr>
          <w:p w:rsidR="007401C9" w:rsidRDefault="00A02D3B">
            <w:pPr>
              <w:jc w:val="center"/>
              <w:rPr>
                <w:rFonts w:ascii="宋体" w:hAnsi="宋体" w:cs="宋体"/>
                <w:szCs w:val="21"/>
              </w:rPr>
            </w:pPr>
            <w:r>
              <w:rPr>
                <w:rFonts w:ascii="宋体" w:hAnsi="宋体" w:cs="宋体" w:hint="eastAsia"/>
                <w:szCs w:val="21"/>
              </w:rPr>
              <w:t>99930012</w:t>
            </w:r>
          </w:p>
        </w:tc>
        <w:tc>
          <w:tcPr>
            <w:tcW w:w="3616" w:type="dxa"/>
            <w:vAlign w:val="center"/>
          </w:tcPr>
          <w:p w:rsidR="007401C9" w:rsidRDefault="00A02D3B">
            <w:pPr>
              <w:jc w:val="center"/>
              <w:rPr>
                <w:rFonts w:ascii="宋体" w:hAnsi="宋体" w:cs="宋体"/>
                <w:szCs w:val="21"/>
              </w:rPr>
            </w:pPr>
            <w:r>
              <w:rPr>
                <w:rFonts w:ascii="宋体" w:hAnsi="宋体" w:cs="宋体" w:hint="eastAsia"/>
                <w:szCs w:val="21"/>
              </w:rPr>
              <w:t>信息检索</w:t>
            </w:r>
          </w:p>
        </w:tc>
        <w:tc>
          <w:tcPr>
            <w:tcW w:w="510" w:type="dxa"/>
            <w:vAlign w:val="center"/>
          </w:tcPr>
          <w:p w:rsidR="007401C9" w:rsidRDefault="00A02D3B">
            <w:pPr>
              <w:jc w:val="center"/>
              <w:rPr>
                <w:rFonts w:ascii="宋体" w:hAnsi="宋体" w:cs="宋体"/>
                <w:szCs w:val="21"/>
              </w:rPr>
            </w:pPr>
            <w:r>
              <w:rPr>
                <w:rFonts w:ascii="宋体" w:hAnsi="宋体" w:cs="宋体" w:hint="eastAsia"/>
                <w:szCs w:val="21"/>
              </w:rPr>
              <w:t>1</w:t>
            </w:r>
          </w:p>
        </w:tc>
        <w:tc>
          <w:tcPr>
            <w:tcW w:w="974" w:type="dxa"/>
            <w:vAlign w:val="center"/>
          </w:tcPr>
          <w:p w:rsidR="007401C9" w:rsidRDefault="00A02D3B">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7401C9" w:rsidRDefault="00A02D3B">
            <w:pPr>
              <w:jc w:val="center"/>
              <w:rPr>
                <w:rFonts w:ascii="宋体" w:hAnsi="宋体" w:cs="宋体"/>
                <w:szCs w:val="21"/>
              </w:rPr>
            </w:pPr>
            <w:r>
              <w:rPr>
                <w:rFonts w:ascii="宋体" w:hAnsi="宋体" w:cs="宋体" w:hint="eastAsia"/>
                <w:szCs w:val="21"/>
              </w:rPr>
              <w:t>二</w:t>
            </w:r>
          </w:p>
        </w:tc>
        <w:tc>
          <w:tcPr>
            <w:tcW w:w="1078" w:type="dxa"/>
            <w:vAlign w:val="center"/>
          </w:tcPr>
          <w:p w:rsidR="007401C9" w:rsidRDefault="00A02D3B">
            <w:pPr>
              <w:jc w:val="center"/>
              <w:rPr>
                <w:rFonts w:ascii="宋体" w:hAnsi="宋体" w:cs="宋体"/>
                <w:szCs w:val="21"/>
              </w:rPr>
            </w:pPr>
            <w:r>
              <w:rPr>
                <w:rFonts w:ascii="宋体" w:hAnsi="宋体" w:cs="宋体" w:hint="eastAsia"/>
                <w:szCs w:val="21"/>
              </w:rPr>
              <w:t>考试</w:t>
            </w:r>
          </w:p>
        </w:tc>
        <w:tc>
          <w:tcPr>
            <w:tcW w:w="1078" w:type="dxa"/>
            <w:vAlign w:val="center"/>
          </w:tcPr>
          <w:p w:rsidR="007401C9" w:rsidRDefault="007401C9">
            <w:pPr>
              <w:jc w:val="center"/>
              <w:rPr>
                <w:rFonts w:ascii="宋体" w:hAnsi="宋体" w:cs="宋体"/>
                <w:szCs w:val="21"/>
              </w:rPr>
            </w:pPr>
          </w:p>
        </w:tc>
      </w:tr>
      <w:tr w:rsidR="00F63277">
        <w:trPr>
          <w:trHeight w:val="510"/>
          <w:jc w:val="center"/>
        </w:trPr>
        <w:tc>
          <w:tcPr>
            <w:tcW w:w="855" w:type="dxa"/>
            <w:vMerge/>
            <w:textDirection w:val="tbRlV"/>
            <w:vAlign w:val="center"/>
          </w:tcPr>
          <w:p w:rsidR="00F63277" w:rsidRDefault="00F63277" w:rsidP="00F63277">
            <w:pPr>
              <w:ind w:lef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99930013</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知识产权</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1</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考试</w:t>
            </w:r>
          </w:p>
        </w:tc>
        <w:tc>
          <w:tcPr>
            <w:tcW w:w="1078" w:type="dxa"/>
            <w:vAlign w:val="center"/>
          </w:tcPr>
          <w:p w:rsidR="00F63277" w:rsidRDefault="00F63277" w:rsidP="00F63277">
            <w:pPr>
              <w:jc w:val="center"/>
              <w:rPr>
                <w:rFonts w:ascii="宋体" w:hAnsi="宋体" w:cs="宋体"/>
                <w:szCs w:val="21"/>
              </w:rPr>
            </w:pPr>
          </w:p>
        </w:tc>
      </w:tr>
      <w:tr w:rsidR="00F63277">
        <w:trPr>
          <w:trHeight w:val="510"/>
          <w:jc w:val="center"/>
        </w:trPr>
        <w:tc>
          <w:tcPr>
            <w:tcW w:w="855" w:type="dxa"/>
            <w:vMerge w:val="restart"/>
            <w:vAlign w:val="center"/>
          </w:tcPr>
          <w:p w:rsidR="00F63277" w:rsidRDefault="00F63277" w:rsidP="00F63277">
            <w:pPr>
              <w:jc w:val="center"/>
              <w:rPr>
                <w:rFonts w:ascii="宋体" w:hAnsi="宋体" w:cs="宋体"/>
                <w:b/>
                <w:bCs/>
                <w:sz w:val="24"/>
              </w:rPr>
            </w:pPr>
            <w:r>
              <w:rPr>
                <w:rFonts w:ascii="宋体" w:hAnsi="宋体" w:cs="宋体" w:hint="eastAsia"/>
                <w:b/>
                <w:bCs/>
                <w:sz w:val="24"/>
              </w:rPr>
              <w:t>专</w:t>
            </w:r>
          </w:p>
          <w:p w:rsidR="00F63277" w:rsidRDefault="00F63277" w:rsidP="00F63277">
            <w:pPr>
              <w:jc w:val="center"/>
              <w:rPr>
                <w:rFonts w:ascii="宋体" w:hAnsi="宋体" w:cs="宋体"/>
                <w:b/>
                <w:bCs/>
                <w:sz w:val="24"/>
              </w:rPr>
            </w:pPr>
            <w:r>
              <w:rPr>
                <w:rFonts w:ascii="宋体" w:hAnsi="宋体" w:cs="宋体" w:hint="eastAsia"/>
                <w:b/>
                <w:bCs/>
                <w:sz w:val="24"/>
              </w:rPr>
              <w:t>业</w:t>
            </w:r>
          </w:p>
          <w:p w:rsidR="00F63277" w:rsidRDefault="00F63277" w:rsidP="00F63277">
            <w:pPr>
              <w:jc w:val="center"/>
              <w:rPr>
                <w:rFonts w:ascii="宋体" w:hAnsi="宋体" w:cs="宋体"/>
                <w:b/>
                <w:bCs/>
                <w:sz w:val="24"/>
              </w:rPr>
            </w:pPr>
            <w:r>
              <w:rPr>
                <w:rFonts w:ascii="宋体" w:hAnsi="宋体" w:cs="宋体" w:hint="eastAsia"/>
                <w:b/>
                <w:bCs/>
                <w:sz w:val="24"/>
              </w:rPr>
              <w:t>基</w:t>
            </w:r>
          </w:p>
          <w:p w:rsidR="00F63277" w:rsidRDefault="00F63277" w:rsidP="00F63277">
            <w:pPr>
              <w:jc w:val="center"/>
              <w:rPr>
                <w:rFonts w:ascii="宋体" w:hAnsi="宋体" w:cs="宋体"/>
                <w:b/>
                <w:bCs/>
                <w:sz w:val="24"/>
              </w:rPr>
            </w:pPr>
            <w:r>
              <w:rPr>
                <w:rFonts w:ascii="宋体" w:hAnsi="宋体" w:cs="宋体" w:hint="eastAsia"/>
                <w:b/>
                <w:bCs/>
                <w:sz w:val="24"/>
              </w:rPr>
              <w:t>础</w:t>
            </w:r>
          </w:p>
          <w:p w:rsidR="00F63277" w:rsidRDefault="00F63277" w:rsidP="00F63277">
            <w:pPr>
              <w:jc w:val="center"/>
              <w:rPr>
                <w:rFonts w:ascii="宋体" w:hAnsi="宋体" w:cs="宋体"/>
                <w:bCs/>
                <w:sz w:val="24"/>
              </w:rPr>
            </w:pPr>
            <w:r>
              <w:rPr>
                <w:rFonts w:ascii="宋体" w:hAnsi="宋体" w:cs="宋体" w:hint="eastAsia"/>
                <w:b/>
                <w:bCs/>
                <w:sz w:val="24"/>
              </w:rPr>
              <w:t>课</w:t>
            </w: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02030001</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论文写作指导</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1</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课程论文</w:t>
            </w:r>
          </w:p>
        </w:tc>
        <w:tc>
          <w:tcPr>
            <w:tcW w:w="1078" w:type="dxa"/>
            <w:vAlign w:val="center"/>
          </w:tcPr>
          <w:p w:rsidR="00F63277" w:rsidRDefault="00F63277" w:rsidP="00F63277">
            <w:pPr>
              <w:jc w:val="center"/>
              <w:rPr>
                <w:rFonts w:ascii="宋体" w:hAnsi="宋体" w:cs="宋体"/>
                <w:szCs w:val="21"/>
              </w:rPr>
            </w:pPr>
          </w:p>
        </w:tc>
      </w:tr>
      <w:tr w:rsidR="00F63277">
        <w:trPr>
          <w:trHeight w:val="510"/>
          <w:jc w:val="center"/>
        </w:trPr>
        <w:tc>
          <w:tcPr>
            <w:tcW w:w="855" w:type="dxa"/>
            <w:vMerge/>
            <w:vAlign w:val="center"/>
          </w:tcPr>
          <w:p w:rsidR="00F63277" w:rsidRDefault="00F63277" w:rsidP="00F63277">
            <w:pPr>
              <w:jc w:val="center"/>
              <w:rPr>
                <w:rFonts w:ascii="宋体" w:hAnsi="宋体" w:cs="宋体"/>
                <w:b/>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02030002</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高等工程数学</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3</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48</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一</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考试</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鄢克雨，邓少辉、李佳</w:t>
            </w:r>
          </w:p>
        </w:tc>
      </w:tr>
      <w:tr w:rsidR="00F63277">
        <w:trPr>
          <w:trHeight w:val="510"/>
          <w:jc w:val="center"/>
        </w:trPr>
        <w:tc>
          <w:tcPr>
            <w:tcW w:w="855" w:type="dxa"/>
            <w:vMerge/>
            <w:vAlign w:val="center"/>
          </w:tcPr>
          <w:p w:rsidR="00F63277" w:rsidRDefault="00F63277" w:rsidP="00F63277">
            <w:pPr>
              <w:jc w:val="center"/>
              <w:rPr>
                <w:rFonts w:ascii="宋体" w:hAnsi="宋体" w:cs="宋体"/>
                <w:b/>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02030005</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机器学习</w:t>
            </w:r>
          </w:p>
        </w:tc>
        <w:tc>
          <w:tcPr>
            <w:tcW w:w="510" w:type="dxa"/>
            <w:vAlign w:val="center"/>
          </w:tcPr>
          <w:p w:rsidR="00F63277" w:rsidRDefault="00F63277" w:rsidP="00F63277">
            <w:pPr>
              <w:jc w:val="center"/>
              <w:rPr>
                <w:rFonts w:ascii="宋体" w:hAnsi="宋体" w:cs="宋体"/>
                <w:szCs w:val="21"/>
              </w:rPr>
            </w:pPr>
            <w:r>
              <w:rPr>
                <w:rFonts w:ascii="宋体" w:hAnsi="宋体" w:cs="宋体"/>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32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一</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考试</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曾雪强、李茂西、曾锦山</w:t>
            </w:r>
          </w:p>
        </w:tc>
      </w:tr>
      <w:tr w:rsidR="00F63277">
        <w:trPr>
          <w:trHeight w:val="510"/>
          <w:jc w:val="center"/>
        </w:trPr>
        <w:tc>
          <w:tcPr>
            <w:tcW w:w="855" w:type="dxa"/>
            <w:vMerge/>
            <w:vAlign w:val="center"/>
          </w:tcPr>
          <w:p w:rsidR="00F63277" w:rsidRDefault="00F63277" w:rsidP="00F63277">
            <w:pPr>
              <w:jc w:val="center"/>
              <w:rPr>
                <w:rFonts w:ascii="宋体" w:hAnsi="宋体" w:cs="宋体"/>
                <w:b/>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02030004</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并行处理与体系结构</w:t>
            </w:r>
          </w:p>
        </w:tc>
        <w:tc>
          <w:tcPr>
            <w:tcW w:w="510" w:type="dxa"/>
            <w:vAlign w:val="center"/>
          </w:tcPr>
          <w:p w:rsidR="00F63277" w:rsidRDefault="00F63277" w:rsidP="00F63277">
            <w:pPr>
              <w:jc w:val="center"/>
              <w:rPr>
                <w:rFonts w:ascii="宋体" w:hAnsi="宋体" w:cs="宋体"/>
                <w:szCs w:val="21"/>
              </w:rPr>
            </w:pPr>
            <w:r>
              <w:rPr>
                <w:rFonts w:ascii="宋体" w:hAnsi="宋体" w:cs="宋体"/>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32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一</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考试</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万剑怡、马勇、谢旭升</w:t>
            </w:r>
          </w:p>
        </w:tc>
      </w:tr>
      <w:tr w:rsidR="00F63277">
        <w:trPr>
          <w:trHeight w:val="510"/>
          <w:jc w:val="center"/>
        </w:trPr>
        <w:tc>
          <w:tcPr>
            <w:tcW w:w="855" w:type="dxa"/>
            <w:vMerge/>
            <w:textDirection w:val="tbRlV"/>
            <w:vAlign w:val="center"/>
          </w:tcPr>
          <w:p w:rsidR="00F63277" w:rsidRDefault="00F63277" w:rsidP="00F63277">
            <w:pPr>
              <w:ind w:lef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02030003</w:t>
            </w:r>
          </w:p>
        </w:tc>
        <w:tc>
          <w:tcPr>
            <w:tcW w:w="3616" w:type="dxa"/>
            <w:vAlign w:val="center"/>
          </w:tcPr>
          <w:p w:rsidR="00F63277" w:rsidRDefault="00F63277" w:rsidP="00F63277">
            <w:pPr>
              <w:spacing w:line="300" w:lineRule="auto"/>
              <w:jc w:val="center"/>
              <w:rPr>
                <w:rFonts w:ascii="宋体" w:hAnsi="宋体" w:cs="宋体"/>
                <w:szCs w:val="21"/>
              </w:rPr>
            </w:pPr>
            <w:r>
              <w:rPr>
                <w:rFonts w:ascii="宋体" w:hAnsi="宋体" w:cs="宋体" w:hint="eastAsia"/>
                <w:szCs w:val="21"/>
              </w:rPr>
              <w:t>高级算法设计与分析</w:t>
            </w:r>
          </w:p>
        </w:tc>
        <w:tc>
          <w:tcPr>
            <w:tcW w:w="510" w:type="dxa"/>
            <w:vAlign w:val="center"/>
          </w:tcPr>
          <w:p w:rsidR="00F63277" w:rsidRDefault="00F63277" w:rsidP="00F63277">
            <w:pPr>
              <w:jc w:val="center"/>
              <w:rPr>
                <w:rFonts w:ascii="宋体" w:hAnsi="宋体" w:cs="宋体"/>
                <w:szCs w:val="21"/>
              </w:rPr>
            </w:pPr>
            <w:r>
              <w:rPr>
                <w:rFonts w:ascii="宋体" w:hAnsi="宋体" w:cs="宋体"/>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32</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一</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考试</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雷浩鹏</w:t>
            </w:r>
            <w:r>
              <w:rPr>
                <w:rFonts w:ascii="宋体" w:hAnsi="宋体" w:cs="宋体"/>
                <w:szCs w:val="21"/>
              </w:rPr>
              <w:t>、</w:t>
            </w:r>
            <w:r>
              <w:rPr>
                <w:rFonts w:ascii="宋体" w:hAnsi="宋体" w:cs="宋体" w:hint="eastAsia"/>
                <w:szCs w:val="21"/>
              </w:rPr>
              <w:t>石海鹤</w:t>
            </w:r>
            <w:r>
              <w:rPr>
                <w:rFonts w:ascii="宋体" w:hAnsi="宋体" w:cs="宋体"/>
                <w:szCs w:val="21"/>
              </w:rPr>
              <w:t>、曾雪强</w:t>
            </w:r>
          </w:p>
        </w:tc>
      </w:tr>
      <w:tr w:rsidR="00F63277">
        <w:trPr>
          <w:trHeight w:val="510"/>
          <w:jc w:val="center"/>
        </w:trPr>
        <w:tc>
          <w:tcPr>
            <w:tcW w:w="855" w:type="dxa"/>
            <w:vMerge/>
            <w:textDirection w:val="tbRlV"/>
            <w:vAlign w:val="center"/>
          </w:tcPr>
          <w:p w:rsidR="00F63277" w:rsidRDefault="00F63277" w:rsidP="00F63277">
            <w:pPr>
              <w:ind w:lef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02030009</w:t>
            </w:r>
          </w:p>
        </w:tc>
        <w:tc>
          <w:tcPr>
            <w:tcW w:w="3616" w:type="dxa"/>
            <w:vAlign w:val="center"/>
          </w:tcPr>
          <w:p w:rsidR="00F63277" w:rsidRDefault="00F63277" w:rsidP="00F63277">
            <w:pPr>
              <w:spacing w:line="300" w:lineRule="auto"/>
              <w:jc w:val="center"/>
              <w:rPr>
                <w:rFonts w:ascii="宋体" w:hAnsi="宋体" w:cs="宋体"/>
                <w:szCs w:val="21"/>
              </w:rPr>
            </w:pPr>
            <w:r>
              <w:rPr>
                <w:rFonts w:ascii="宋体" w:hAnsi="宋体" w:cs="宋体" w:hint="eastAsia"/>
                <w:szCs w:val="21"/>
              </w:rPr>
              <w:t>人工智能</w:t>
            </w:r>
          </w:p>
        </w:tc>
        <w:tc>
          <w:tcPr>
            <w:tcW w:w="510" w:type="dxa"/>
            <w:vAlign w:val="center"/>
          </w:tcPr>
          <w:p w:rsidR="00F63277" w:rsidRDefault="00F63277" w:rsidP="00F63277">
            <w:pPr>
              <w:jc w:val="center"/>
              <w:rPr>
                <w:rFonts w:ascii="宋体" w:hAnsi="宋体" w:cs="宋体"/>
                <w:szCs w:val="21"/>
              </w:rPr>
            </w:pPr>
            <w:r>
              <w:rPr>
                <w:rFonts w:ascii="宋体" w:hAnsi="宋体" w:cs="宋体"/>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32</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一</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考试</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杨庆红、</w:t>
            </w:r>
            <w:r>
              <w:rPr>
                <w:rFonts w:ascii="宋体" w:hAnsi="宋体" w:cs="宋体" w:hint="eastAsia"/>
                <w:szCs w:val="21"/>
              </w:rPr>
              <w:t>倪文龙</w:t>
            </w:r>
            <w:r>
              <w:rPr>
                <w:rFonts w:ascii="宋体" w:hAnsi="宋体" w:cs="宋体"/>
                <w:szCs w:val="21"/>
              </w:rPr>
              <w:t>、</w:t>
            </w:r>
            <w:r>
              <w:rPr>
                <w:rFonts w:ascii="宋体" w:hAnsi="宋体" w:cs="宋体" w:hint="eastAsia"/>
                <w:szCs w:val="21"/>
              </w:rPr>
              <w:t>刘建明</w:t>
            </w:r>
          </w:p>
        </w:tc>
      </w:tr>
      <w:tr w:rsidR="00F63277">
        <w:trPr>
          <w:trHeight w:val="510"/>
          <w:jc w:val="center"/>
        </w:trPr>
        <w:tc>
          <w:tcPr>
            <w:tcW w:w="855" w:type="dxa"/>
            <w:vMerge w:val="restart"/>
            <w:vAlign w:val="center"/>
          </w:tcPr>
          <w:p w:rsidR="00F63277" w:rsidRDefault="00F63277" w:rsidP="00F63277">
            <w:pPr>
              <w:jc w:val="center"/>
              <w:rPr>
                <w:rFonts w:ascii="宋体" w:hAnsi="宋体" w:cs="宋体"/>
                <w:b/>
                <w:bCs/>
                <w:sz w:val="24"/>
              </w:rPr>
            </w:pPr>
            <w:r>
              <w:rPr>
                <w:rFonts w:ascii="宋体" w:hAnsi="宋体" w:cs="宋体" w:hint="eastAsia"/>
                <w:b/>
                <w:bCs/>
                <w:sz w:val="24"/>
              </w:rPr>
              <w:t>选</w:t>
            </w:r>
          </w:p>
          <w:p w:rsidR="00F63277" w:rsidRDefault="00F63277" w:rsidP="00F63277">
            <w:pPr>
              <w:jc w:val="center"/>
              <w:rPr>
                <w:rFonts w:ascii="宋体" w:hAnsi="宋体" w:cs="宋体"/>
                <w:b/>
                <w:bCs/>
                <w:sz w:val="24"/>
              </w:rPr>
            </w:pPr>
            <w:r>
              <w:rPr>
                <w:rFonts w:ascii="宋体" w:hAnsi="宋体" w:cs="宋体" w:hint="eastAsia"/>
                <w:b/>
                <w:bCs/>
                <w:sz w:val="24"/>
              </w:rPr>
              <w:t>修</w:t>
            </w:r>
          </w:p>
          <w:p w:rsidR="00F63277" w:rsidRDefault="00F63277" w:rsidP="00F63277">
            <w:pPr>
              <w:jc w:val="center"/>
              <w:rPr>
                <w:rFonts w:ascii="宋体" w:hAnsi="宋体" w:cs="宋体"/>
                <w:bCs/>
                <w:sz w:val="24"/>
              </w:rPr>
            </w:pPr>
            <w:r>
              <w:rPr>
                <w:rFonts w:ascii="宋体" w:hAnsi="宋体" w:cs="宋体" w:hint="eastAsia"/>
                <w:b/>
                <w:bCs/>
                <w:sz w:val="24"/>
              </w:rPr>
              <w:t>课</w:t>
            </w: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02030029</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自然语言处理</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徐凡、李茂西、王明文</w:t>
            </w:r>
          </w:p>
        </w:tc>
      </w:tr>
      <w:tr w:rsidR="00F63277">
        <w:trPr>
          <w:trHeight w:val="510"/>
          <w:jc w:val="center"/>
        </w:trPr>
        <w:tc>
          <w:tcPr>
            <w:tcW w:w="855" w:type="dxa"/>
            <w:vMerge/>
            <w:vAlign w:val="center"/>
          </w:tcPr>
          <w:p w:rsidR="00F63277" w:rsidRDefault="00F63277" w:rsidP="00F63277">
            <w:pPr>
              <w:jc w:val="center"/>
              <w:rPr>
                <w:rFonts w:ascii="宋体" w:hAnsi="宋体" w:cs="宋体"/>
                <w:b/>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02030030</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深度学习</w:t>
            </w:r>
          </w:p>
        </w:tc>
        <w:tc>
          <w:tcPr>
            <w:tcW w:w="510" w:type="dxa"/>
            <w:vAlign w:val="center"/>
          </w:tcPr>
          <w:p w:rsidR="00F63277" w:rsidRDefault="00F63277" w:rsidP="00F63277">
            <w:pPr>
              <w:jc w:val="center"/>
              <w:rPr>
                <w:rFonts w:ascii="宋体" w:hAnsi="宋体" w:cs="宋体"/>
                <w:szCs w:val="21"/>
              </w:rPr>
            </w:pPr>
            <w:r>
              <w:rPr>
                <w:rFonts w:ascii="宋体" w:hAnsi="宋体" w:cs="宋体"/>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32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江爱文、李汉曦、刘建明</w:t>
            </w:r>
          </w:p>
        </w:tc>
      </w:tr>
      <w:tr w:rsidR="00F63277">
        <w:trPr>
          <w:trHeight w:val="510"/>
          <w:jc w:val="center"/>
        </w:trPr>
        <w:tc>
          <w:tcPr>
            <w:tcW w:w="855" w:type="dxa"/>
            <w:vMerge/>
            <w:vAlign w:val="center"/>
          </w:tcPr>
          <w:p w:rsidR="00F63277" w:rsidRDefault="00F63277" w:rsidP="00F63277">
            <w:pPr>
              <w:ind w:left="113" w:righ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02030016</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数字图像处理</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刘长红、胡蕾、雷浩鹏</w:t>
            </w:r>
          </w:p>
        </w:tc>
      </w:tr>
      <w:tr w:rsidR="00F63277">
        <w:trPr>
          <w:trHeight w:val="510"/>
          <w:jc w:val="center"/>
        </w:trPr>
        <w:tc>
          <w:tcPr>
            <w:tcW w:w="855" w:type="dxa"/>
            <w:vMerge/>
            <w:vAlign w:val="center"/>
          </w:tcPr>
          <w:p w:rsidR="00F63277" w:rsidRDefault="00F63277" w:rsidP="00F63277">
            <w:pPr>
              <w:ind w:left="113" w:righ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02030031</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计算机视觉</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李汉曦、刘建明、刘长红</w:t>
            </w:r>
          </w:p>
        </w:tc>
      </w:tr>
      <w:tr w:rsidR="00F63277">
        <w:trPr>
          <w:trHeight w:val="510"/>
          <w:jc w:val="center"/>
        </w:trPr>
        <w:tc>
          <w:tcPr>
            <w:tcW w:w="855" w:type="dxa"/>
            <w:vMerge/>
            <w:vAlign w:val="center"/>
          </w:tcPr>
          <w:p w:rsidR="00F63277" w:rsidRDefault="00F63277" w:rsidP="00F63277">
            <w:pPr>
              <w:ind w:left="113" w:righ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02030032</w:t>
            </w:r>
          </w:p>
        </w:tc>
        <w:tc>
          <w:tcPr>
            <w:tcW w:w="3616" w:type="dxa"/>
            <w:vAlign w:val="center"/>
          </w:tcPr>
          <w:p w:rsidR="00F63277" w:rsidRDefault="00F63277" w:rsidP="00F63277">
            <w:pPr>
              <w:jc w:val="center"/>
              <w:rPr>
                <w:rFonts w:ascii="宋体" w:hAnsi="宋体" w:cs="宋体"/>
                <w:szCs w:val="21"/>
              </w:rPr>
            </w:pPr>
            <w:r>
              <w:rPr>
                <w:rFonts w:ascii="宋体" w:hAnsi="宋体" w:cs="宋体"/>
                <w:szCs w:val="21"/>
              </w:rPr>
              <w:t>混合现实（XL）技术导论</w:t>
            </w:r>
          </w:p>
        </w:tc>
        <w:tc>
          <w:tcPr>
            <w:tcW w:w="510" w:type="dxa"/>
            <w:vAlign w:val="center"/>
          </w:tcPr>
          <w:p w:rsidR="00F63277" w:rsidRDefault="00F63277" w:rsidP="00F63277">
            <w:pPr>
              <w:jc w:val="center"/>
              <w:rPr>
                <w:rFonts w:ascii="宋体" w:hAnsi="宋体" w:cs="宋体"/>
                <w:szCs w:val="21"/>
              </w:rPr>
            </w:pPr>
            <w:r>
              <w:rPr>
                <w:rFonts w:ascii="宋体" w:hAnsi="宋体" w:cs="宋体"/>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32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李汉曦、</w:t>
            </w:r>
            <w:r>
              <w:rPr>
                <w:rFonts w:ascii="宋体" w:hAnsi="宋体" w:cs="宋体"/>
                <w:szCs w:val="21"/>
              </w:rPr>
              <w:lastRenderedPageBreak/>
              <w:t>曾继国、雷浩鹏</w:t>
            </w:r>
          </w:p>
        </w:tc>
      </w:tr>
      <w:tr w:rsidR="00F63277">
        <w:trPr>
          <w:trHeight w:val="510"/>
          <w:jc w:val="center"/>
        </w:trPr>
        <w:tc>
          <w:tcPr>
            <w:tcW w:w="855" w:type="dxa"/>
            <w:vMerge/>
            <w:vAlign w:val="center"/>
          </w:tcPr>
          <w:p w:rsidR="00F63277" w:rsidRDefault="00F63277" w:rsidP="00F63277">
            <w:pPr>
              <w:ind w:left="113" w:righ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02030033</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语音信号处理</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雷震春、徐凡</w:t>
            </w:r>
          </w:p>
        </w:tc>
      </w:tr>
      <w:tr w:rsidR="00F63277">
        <w:trPr>
          <w:trHeight w:val="510"/>
          <w:jc w:val="center"/>
        </w:trPr>
        <w:tc>
          <w:tcPr>
            <w:tcW w:w="855" w:type="dxa"/>
            <w:vMerge/>
            <w:vAlign w:val="center"/>
          </w:tcPr>
          <w:p w:rsidR="00F63277" w:rsidRDefault="00F63277" w:rsidP="00F63277">
            <w:pPr>
              <w:ind w:left="113" w:righ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02030034</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知识图谱</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李宏伟、左家莉、钟茂生</w:t>
            </w:r>
          </w:p>
        </w:tc>
      </w:tr>
      <w:tr w:rsidR="00F63277">
        <w:trPr>
          <w:trHeight w:val="510"/>
          <w:jc w:val="center"/>
        </w:trPr>
        <w:tc>
          <w:tcPr>
            <w:tcW w:w="855" w:type="dxa"/>
            <w:vMerge/>
            <w:textDirection w:val="tbRlV"/>
            <w:vAlign w:val="center"/>
          </w:tcPr>
          <w:p w:rsidR="00F63277" w:rsidRDefault="00F63277" w:rsidP="00F63277">
            <w:pPr>
              <w:ind w:left="113" w:right="113"/>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02030015</w:t>
            </w:r>
          </w:p>
        </w:tc>
        <w:tc>
          <w:tcPr>
            <w:tcW w:w="3616" w:type="dxa"/>
            <w:vAlign w:val="center"/>
          </w:tcPr>
          <w:p w:rsidR="00F63277" w:rsidRDefault="00F63277" w:rsidP="00F63277">
            <w:pPr>
              <w:jc w:val="center"/>
              <w:rPr>
                <w:rFonts w:ascii="宋体" w:hAnsi="宋体" w:cs="宋体"/>
                <w:szCs w:val="21"/>
              </w:rPr>
            </w:pPr>
            <w:r>
              <w:rPr>
                <w:rFonts w:ascii="宋体" w:hAnsi="宋体" w:cs="宋体"/>
                <w:szCs w:val="21"/>
              </w:rPr>
              <w:t>大数据技术（实践类）</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 w:val="20"/>
                <w:szCs w:val="20"/>
              </w:rPr>
              <w:t>行业导师</w:t>
            </w:r>
          </w:p>
        </w:tc>
      </w:tr>
      <w:tr w:rsidR="00F63277">
        <w:trPr>
          <w:trHeight w:val="510"/>
          <w:jc w:val="center"/>
        </w:trPr>
        <w:tc>
          <w:tcPr>
            <w:tcW w:w="855" w:type="dxa"/>
            <w:vMerge/>
            <w:vAlign w:val="center"/>
          </w:tcPr>
          <w:p w:rsidR="00F63277" w:rsidRDefault="00F63277" w:rsidP="00F63277">
            <w:pPr>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02030035</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机器翻译</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李茂西、钟茂生、徐凡</w:t>
            </w:r>
          </w:p>
        </w:tc>
      </w:tr>
      <w:tr w:rsidR="00F63277">
        <w:trPr>
          <w:trHeight w:val="510"/>
          <w:jc w:val="center"/>
        </w:trPr>
        <w:tc>
          <w:tcPr>
            <w:tcW w:w="855" w:type="dxa"/>
            <w:vMerge/>
            <w:vAlign w:val="center"/>
          </w:tcPr>
          <w:p w:rsidR="00F63277" w:rsidRDefault="00F63277" w:rsidP="00F63277">
            <w:pPr>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02030036</w:t>
            </w:r>
          </w:p>
        </w:tc>
        <w:tc>
          <w:tcPr>
            <w:tcW w:w="3616" w:type="dxa"/>
            <w:vAlign w:val="center"/>
          </w:tcPr>
          <w:p w:rsidR="00F63277" w:rsidRDefault="00F63277" w:rsidP="00F63277">
            <w:pPr>
              <w:jc w:val="center"/>
              <w:rPr>
                <w:rFonts w:ascii="宋体" w:hAnsi="宋体" w:cs="宋体"/>
                <w:szCs w:val="21"/>
              </w:rPr>
            </w:pPr>
            <w:r>
              <w:rPr>
                <w:rFonts w:ascii="宋体" w:hAnsi="宋体" w:cs="宋体"/>
                <w:szCs w:val="21"/>
              </w:rPr>
              <w:t>统计模式识别</w:t>
            </w:r>
          </w:p>
        </w:tc>
        <w:tc>
          <w:tcPr>
            <w:tcW w:w="510" w:type="dxa"/>
            <w:vAlign w:val="center"/>
          </w:tcPr>
          <w:p w:rsidR="00F63277" w:rsidRDefault="00F63277" w:rsidP="00F63277">
            <w:pPr>
              <w:jc w:val="center"/>
              <w:rPr>
                <w:rFonts w:ascii="宋体" w:hAnsi="宋体" w:cs="宋体"/>
                <w:szCs w:val="21"/>
              </w:rPr>
            </w:pPr>
            <w:r>
              <w:rPr>
                <w:rFonts w:ascii="宋体" w:hAnsi="宋体" w:cs="宋体"/>
                <w:szCs w:val="21"/>
              </w:rPr>
              <w:t>2</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32</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曾锦山、王明文、江爱文</w:t>
            </w:r>
          </w:p>
        </w:tc>
      </w:tr>
      <w:tr w:rsidR="00F63277">
        <w:trPr>
          <w:trHeight w:val="510"/>
          <w:jc w:val="center"/>
        </w:trPr>
        <w:tc>
          <w:tcPr>
            <w:tcW w:w="855" w:type="dxa"/>
            <w:vMerge/>
            <w:vAlign w:val="center"/>
          </w:tcPr>
          <w:p w:rsidR="00F63277" w:rsidRDefault="00F63277" w:rsidP="00F63277">
            <w:pPr>
              <w:jc w:val="center"/>
              <w:rPr>
                <w:rFonts w:ascii="宋体" w:hAnsi="宋体" w:cs="宋体"/>
                <w:bCs/>
                <w:sz w:val="24"/>
              </w:rPr>
            </w:pP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02030022</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人文素养、创新创业类课程</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1</w:t>
            </w:r>
          </w:p>
        </w:tc>
        <w:tc>
          <w:tcPr>
            <w:tcW w:w="974" w:type="dxa"/>
            <w:vAlign w:val="center"/>
          </w:tcPr>
          <w:p w:rsidR="00F63277" w:rsidRDefault="00F63277" w:rsidP="00F63277">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二</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导师组</w:t>
            </w:r>
          </w:p>
        </w:tc>
      </w:tr>
      <w:tr w:rsidR="00F63277">
        <w:trPr>
          <w:trHeight w:val="510"/>
          <w:jc w:val="center"/>
        </w:trPr>
        <w:tc>
          <w:tcPr>
            <w:tcW w:w="855" w:type="dxa"/>
            <w:vAlign w:val="center"/>
          </w:tcPr>
          <w:p w:rsidR="00F63277" w:rsidRPr="00B61243" w:rsidRDefault="00F63277" w:rsidP="00F63277">
            <w:pPr>
              <w:jc w:val="center"/>
              <w:rPr>
                <w:rFonts w:ascii="宋体" w:hAnsi="宋体" w:cs="宋体"/>
                <w:bCs/>
                <w:color w:val="000000" w:themeColor="text1"/>
                <w:sz w:val="24"/>
              </w:rPr>
            </w:pPr>
            <w:r w:rsidRPr="00B61243">
              <w:rPr>
                <w:rFonts w:ascii="宋体" w:hAnsi="宋体" w:cs="宋体" w:hint="eastAsia"/>
                <w:b/>
                <w:bCs/>
                <w:color w:val="000000" w:themeColor="text1"/>
                <w:sz w:val="24"/>
              </w:rPr>
              <w:t>必修环节</w:t>
            </w: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02030023</w:t>
            </w:r>
          </w:p>
        </w:tc>
        <w:tc>
          <w:tcPr>
            <w:tcW w:w="3616" w:type="dxa"/>
            <w:vAlign w:val="center"/>
          </w:tcPr>
          <w:p w:rsidR="00F63277" w:rsidRDefault="00F63277" w:rsidP="00F63277">
            <w:pPr>
              <w:spacing w:line="300" w:lineRule="auto"/>
              <w:jc w:val="center"/>
              <w:rPr>
                <w:rFonts w:ascii="宋体" w:hAnsi="宋体" w:cs="宋体"/>
                <w:szCs w:val="21"/>
              </w:rPr>
            </w:pPr>
            <w:r>
              <w:rPr>
                <w:rFonts w:ascii="宋体" w:hAnsi="宋体" w:cs="宋体" w:hint="eastAsia"/>
                <w:szCs w:val="21"/>
              </w:rPr>
              <w:t>基本文献阅读与考核</w:t>
            </w:r>
          </w:p>
        </w:tc>
        <w:tc>
          <w:tcPr>
            <w:tcW w:w="510" w:type="dxa"/>
            <w:vAlign w:val="center"/>
          </w:tcPr>
          <w:p w:rsidR="00F63277" w:rsidRDefault="00F63277" w:rsidP="00F63277">
            <w:pPr>
              <w:jc w:val="center"/>
              <w:rPr>
                <w:rFonts w:ascii="宋体" w:hAnsi="宋体" w:cs="宋体"/>
                <w:szCs w:val="21"/>
              </w:rPr>
            </w:pPr>
            <w:r>
              <w:rPr>
                <w:rFonts w:ascii="宋体" w:hAnsi="宋体" w:cs="宋体"/>
                <w:szCs w:val="21"/>
              </w:rPr>
              <w:t>1</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一年</w:t>
            </w:r>
          </w:p>
        </w:tc>
        <w:tc>
          <w:tcPr>
            <w:tcW w:w="975" w:type="dxa"/>
            <w:vAlign w:val="center"/>
          </w:tcPr>
          <w:p w:rsidR="00F63277" w:rsidRDefault="00F63277" w:rsidP="00F63277">
            <w:pPr>
              <w:jc w:val="center"/>
              <w:rPr>
                <w:rFonts w:ascii="宋体" w:hAnsi="宋体" w:cs="宋体"/>
                <w:szCs w:val="21"/>
              </w:rPr>
            </w:pPr>
            <w:r>
              <w:rPr>
                <w:rFonts w:ascii="宋体" w:hAnsi="宋体" w:cs="宋体"/>
                <w:szCs w:val="21"/>
              </w:rPr>
              <w:t>一、二</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考试</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导师组</w:t>
            </w:r>
          </w:p>
        </w:tc>
      </w:tr>
      <w:tr w:rsidR="00F63277">
        <w:trPr>
          <w:trHeight w:val="670"/>
          <w:jc w:val="center"/>
        </w:trPr>
        <w:tc>
          <w:tcPr>
            <w:tcW w:w="855" w:type="dxa"/>
            <w:vAlign w:val="center"/>
          </w:tcPr>
          <w:p w:rsidR="00F63277" w:rsidRDefault="00F63277" w:rsidP="00F63277">
            <w:pPr>
              <w:jc w:val="center"/>
              <w:rPr>
                <w:rFonts w:ascii="宋体" w:hAnsi="宋体" w:cs="宋体"/>
                <w:bCs/>
                <w:sz w:val="24"/>
              </w:rPr>
            </w:pPr>
            <w:r>
              <w:rPr>
                <w:rFonts w:ascii="宋体" w:hAnsi="宋体" w:cs="宋体" w:hint="eastAsia"/>
                <w:b/>
                <w:bCs/>
                <w:sz w:val="24"/>
              </w:rPr>
              <w:t>专业实践</w:t>
            </w:r>
          </w:p>
        </w:tc>
        <w:tc>
          <w:tcPr>
            <w:tcW w:w="1237" w:type="dxa"/>
            <w:vAlign w:val="center"/>
          </w:tcPr>
          <w:p w:rsidR="00F63277" w:rsidRDefault="00F63277" w:rsidP="00F63277">
            <w:pPr>
              <w:jc w:val="center"/>
              <w:rPr>
                <w:rFonts w:ascii="宋体" w:hAnsi="宋体" w:cs="宋体"/>
                <w:szCs w:val="21"/>
              </w:rPr>
            </w:pPr>
            <w:r>
              <w:rPr>
                <w:rFonts w:ascii="宋体" w:hAnsi="宋体" w:cs="宋体" w:hint="eastAsia"/>
                <w:szCs w:val="21"/>
              </w:rPr>
              <w:t>02030024</w:t>
            </w:r>
          </w:p>
        </w:tc>
        <w:tc>
          <w:tcPr>
            <w:tcW w:w="3616" w:type="dxa"/>
            <w:vAlign w:val="center"/>
          </w:tcPr>
          <w:p w:rsidR="00F63277" w:rsidRDefault="00F63277" w:rsidP="00F63277">
            <w:pPr>
              <w:jc w:val="center"/>
              <w:rPr>
                <w:rFonts w:ascii="宋体" w:hAnsi="宋体" w:cs="宋体"/>
                <w:szCs w:val="21"/>
              </w:rPr>
            </w:pPr>
            <w:r>
              <w:rPr>
                <w:rFonts w:ascii="宋体" w:hAnsi="宋体" w:cs="宋体" w:hint="eastAsia"/>
                <w:szCs w:val="21"/>
              </w:rPr>
              <w:t>专业实践</w:t>
            </w:r>
          </w:p>
        </w:tc>
        <w:tc>
          <w:tcPr>
            <w:tcW w:w="510" w:type="dxa"/>
            <w:vAlign w:val="center"/>
          </w:tcPr>
          <w:p w:rsidR="00F63277" w:rsidRDefault="00F63277" w:rsidP="00F63277">
            <w:pPr>
              <w:jc w:val="center"/>
              <w:rPr>
                <w:rFonts w:ascii="宋体" w:hAnsi="宋体" w:cs="宋体"/>
                <w:szCs w:val="21"/>
              </w:rPr>
            </w:pPr>
            <w:r>
              <w:rPr>
                <w:rFonts w:ascii="宋体" w:hAnsi="宋体" w:cs="宋体" w:hint="eastAsia"/>
                <w:szCs w:val="21"/>
              </w:rPr>
              <w:t>8</w:t>
            </w:r>
          </w:p>
        </w:tc>
        <w:tc>
          <w:tcPr>
            <w:tcW w:w="974" w:type="dxa"/>
            <w:vAlign w:val="center"/>
          </w:tcPr>
          <w:p w:rsidR="00F63277" w:rsidRDefault="00F63277" w:rsidP="00F63277">
            <w:pPr>
              <w:jc w:val="center"/>
              <w:rPr>
                <w:rFonts w:ascii="宋体" w:hAnsi="宋体" w:cs="宋体"/>
                <w:szCs w:val="21"/>
              </w:rPr>
            </w:pPr>
            <w:r>
              <w:rPr>
                <w:rFonts w:ascii="宋体" w:hAnsi="宋体" w:cs="宋体"/>
                <w:szCs w:val="21"/>
              </w:rPr>
              <w:t>半年或</w:t>
            </w:r>
            <w:r>
              <w:rPr>
                <w:rFonts w:ascii="宋体" w:hAnsi="宋体" w:cs="宋体" w:hint="eastAsia"/>
                <w:szCs w:val="21"/>
              </w:rPr>
              <w:t>一年</w:t>
            </w:r>
          </w:p>
        </w:tc>
        <w:tc>
          <w:tcPr>
            <w:tcW w:w="975" w:type="dxa"/>
            <w:vAlign w:val="center"/>
          </w:tcPr>
          <w:p w:rsidR="00F63277" w:rsidRDefault="00F63277" w:rsidP="00F63277">
            <w:pPr>
              <w:jc w:val="center"/>
              <w:rPr>
                <w:rFonts w:ascii="宋体" w:hAnsi="宋体" w:cs="宋体"/>
                <w:szCs w:val="21"/>
              </w:rPr>
            </w:pPr>
            <w:r>
              <w:rPr>
                <w:rFonts w:ascii="宋体" w:hAnsi="宋体" w:cs="宋体" w:hint="eastAsia"/>
                <w:szCs w:val="21"/>
              </w:rPr>
              <w:t>三、四</w:t>
            </w:r>
          </w:p>
        </w:tc>
        <w:tc>
          <w:tcPr>
            <w:tcW w:w="1078" w:type="dxa"/>
            <w:vAlign w:val="center"/>
          </w:tcPr>
          <w:p w:rsidR="00F63277" w:rsidRDefault="00F63277" w:rsidP="00F63277">
            <w:pPr>
              <w:jc w:val="center"/>
              <w:rPr>
                <w:rFonts w:ascii="宋体" w:hAnsi="宋体" w:cs="宋体"/>
                <w:szCs w:val="21"/>
              </w:rPr>
            </w:pPr>
            <w:r>
              <w:rPr>
                <w:rFonts w:ascii="宋体" w:hAnsi="宋体" w:cs="宋体" w:hint="eastAsia"/>
                <w:szCs w:val="21"/>
              </w:rPr>
              <w:t>考查</w:t>
            </w:r>
          </w:p>
        </w:tc>
        <w:tc>
          <w:tcPr>
            <w:tcW w:w="1078" w:type="dxa"/>
            <w:vAlign w:val="center"/>
          </w:tcPr>
          <w:p w:rsidR="00F63277" w:rsidRDefault="00F63277" w:rsidP="00F63277">
            <w:pPr>
              <w:jc w:val="center"/>
              <w:rPr>
                <w:rFonts w:ascii="宋体" w:hAnsi="宋体" w:cs="宋体"/>
                <w:szCs w:val="21"/>
              </w:rPr>
            </w:pPr>
            <w:r>
              <w:rPr>
                <w:rFonts w:ascii="宋体" w:hAnsi="宋体" w:cs="宋体"/>
                <w:szCs w:val="21"/>
              </w:rPr>
              <w:t>导师组</w:t>
            </w:r>
          </w:p>
        </w:tc>
      </w:tr>
    </w:tbl>
    <w:p w:rsidR="007401C9" w:rsidRDefault="007401C9"/>
    <w:sectPr w:rsidR="007401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D1" w:rsidRDefault="00AD27D1" w:rsidP="00FD59E6">
      <w:r>
        <w:separator/>
      </w:r>
    </w:p>
  </w:endnote>
  <w:endnote w:type="continuationSeparator" w:id="0">
    <w:p w:rsidR="00AD27D1" w:rsidRDefault="00AD27D1" w:rsidP="00FD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宋体"/>
    <w:charset w:val="86"/>
    <w:family w:val="auto"/>
    <w:pitch w:val="default"/>
    <w:sig w:usb0="00000000" w:usb1="00000000" w:usb2="00000010" w:usb3="00000000" w:csb0="00040000" w:csb1="00000000"/>
  </w:font>
  <w:font w:name="汉仪中黑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D1" w:rsidRDefault="00AD27D1" w:rsidP="00FD59E6">
      <w:r>
        <w:separator/>
      </w:r>
    </w:p>
  </w:footnote>
  <w:footnote w:type="continuationSeparator" w:id="0">
    <w:p w:rsidR="00AD27D1" w:rsidRDefault="00AD27D1" w:rsidP="00FD5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17885"/>
    <w:rsid w:val="8DFE2EE4"/>
    <w:rsid w:val="8DFFBE31"/>
    <w:rsid w:val="93F7644B"/>
    <w:rsid w:val="96A93741"/>
    <w:rsid w:val="B7FB1251"/>
    <w:rsid w:val="D5ABF98A"/>
    <w:rsid w:val="DBF71FB9"/>
    <w:rsid w:val="E77F50B2"/>
    <w:rsid w:val="E7FFC8DC"/>
    <w:rsid w:val="F2F83DA4"/>
    <w:rsid w:val="F34F557D"/>
    <w:rsid w:val="FBBD957F"/>
    <w:rsid w:val="FDFE6D76"/>
    <w:rsid w:val="FEFF8A28"/>
    <w:rsid w:val="FF3504DB"/>
    <w:rsid w:val="FF7D0D53"/>
    <w:rsid w:val="FF7FE2C0"/>
    <w:rsid w:val="FFE9D475"/>
    <w:rsid w:val="FFF5F636"/>
    <w:rsid w:val="00017885"/>
    <w:rsid w:val="0005588D"/>
    <w:rsid w:val="00152239"/>
    <w:rsid w:val="001C3270"/>
    <w:rsid w:val="00201FD7"/>
    <w:rsid w:val="0023532C"/>
    <w:rsid w:val="002B617B"/>
    <w:rsid w:val="003130DB"/>
    <w:rsid w:val="003467A2"/>
    <w:rsid w:val="003F0D45"/>
    <w:rsid w:val="004127CA"/>
    <w:rsid w:val="0042454E"/>
    <w:rsid w:val="00426615"/>
    <w:rsid w:val="004444AA"/>
    <w:rsid w:val="00486C4C"/>
    <w:rsid w:val="004E2BE2"/>
    <w:rsid w:val="005013A6"/>
    <w:rsid w:val="00643A3F"/>
    <w:rsid w:val="007401C9"/>
    <w:rsid w:val="00817B88"/>
    <w:rsid w:val="00884FB8"/>
    <w:rsid w:val="008C5E9B"/>
    <w:rsid w:val="009259D2"/>
    <w:rsid w:val="00994A16"/>
    <w:rsid w:val="00A02D3B"/>
    <w:rsid w:val="00A2446C"/>
    <w:rsid w:val="00A9394B"/>
    <w:rsid w:val="00AD27D1"/>
    <w:rsid w:val="00B61243"/>
    <w:rsid w:val="00BA0EB1"/>
    <w:rsid w:val="00BB0884"/>
    <w:rsid w:val="00C06C33"/>
    <w:rsid w:val="00C55D1D"/>
    <w:rsid w:val="00CA037F"/>
    <w:rsid w:val="00DD4881"/>
    <w:rsid w:val="00DE6EA5"/>
    <w:rsid w:val="00F45742"/>
    <w:rsid w:val="00F63277"/>
    <w:rsid w:val="00FD59E6"/>
    <w:rsid w:val="03F10791"/>
    <w:rsid w:val="0BB21872"/>
    <w:rsid w:val="271B3AA7"/>
    <w:rsid w:val="36FFCD05"/>
    <w:rsid w:val="38F3527F"/>
    <w:rsid w:val="3F6F110F"/>
    <w:rsid w:val="3FFF6E01"/>
    <w:rsid w:val="59DDA80E"/>
    <w:rsid w:val="5FCF54B8"/>
    <w:rsid w:val="6BF6E163"/>
    <w:rsid w:val="6E3FEEBE"/>
    <w:rsid w:val="6FFFDDC3"/>
    <w:rsid w:val="75FE61BB"/>
    <w:rsid w:val="767F8765"/>
    <w:rsid w:val="76AF5559"/>
    <w:rsid w:val="7EDFF7C4"/>
    <w:rsid w:val="7F7724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97C00"/>
  <w15:docId w15:val="{AB46DBB5-8F38-41C9-A54B-D2EFD479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5">
    <w:name w:val="5文内小标题方正黑"/>
    <w:basedOn w:val="a"/>
    <w:next w:val="a"/>
    <w:link w:val="5CharChar"/>
    <w:qFormat/>
    <w:pPr>
      <w:topLinePunct/>
      <w:snapToGrid w:val="0"/>
      <w:spacing w:line="360" w:lineRule="exact"/>
      <w:ind w:firstLineChars="200" w:firstLine="420"/>
    </w:pPr>
    <w:rPr>
      <w:rFonts w:ascii="宋体" w:eastAsia="方正黑体简体" w:hAnsi="汉仪中黑简" w:cs="宋体"/>
      <w:color w:val="000000"/>
      <w:sz w:val="24"/>
    </w:rPr>
  </w:style>
  <w:style w:type="character" w:customStyle="1" w:styleId="5CharChar">
    <w:name w:val="5文内小标题方正黑 Char Char"/>
    <w:link w:val="5"/>
    <w:qFormat/>
    <w:rPr>
      <w:rFonts w:ascii="宋体" w:eastAsia="方正黑体简体" w:hAnsi="汉仪中黑简"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2020-06-12T07:09:00Z</dcterms:created>
  <dcterms:modified xsi:type="dcterms:W3CDTF">2022-06-27T02:54:00Z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BD08A28A24834E7B8C19C81426A34809</vt:lpwstr>
  </property>
</Properties>
</file>